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1B88" w:rsidRPr="00AD1B88" w:rsidRDefault="00AD1B88" w:rsidP="00A664FE">
      <w:pPr>
        <w:jc w:val="both"/>
        <w:rPr>
          <w:rFonts w:cs="Arial"/>
          <w:b/>
          <w:sz w:val="22"/>
          <w:szCs w:val="22"/>
        </w:rPr>
      </w:pPr>
      <w:r w:rsidRPr="00AD1B88">
        <w:rPr>
          <w:rFonts w:cs="Arial"/>
          <w:b/>
          <w:sz w:val="22"/>
          <w:szCs w:val="22"/>
        </w:rPr>
        <w:t>PLANNING PROPOSAL TO AMEND SCHEDULE 5 ENVIRONMENTAL HERITAGE IN PARRAMATTA LOCAL ENVIRONMENT PLAN (LEP) 2011</w:t>
      </w:r>
    </w:p>
    <w:p w:rsidR="00792C67" w:rsidRPr="00AD1B88" w:rsidRDefault="00792C67" w:rsidP="00A664FE">
      <w:pPr>
        <w:jc w:val="both"/>
        <w:rPr>
          <w:rFonts w:cs="Arial"/>
          <w:b/>
          <w:sz w:val="22"/>
          <w:szCs w:val="22"/>
        </w:rPr>
      </w:pPr>
    </w:p>
    <w:p w:rsidR="00AD1B88" w:rsidRPr="00AD1B88" w:rsidRDefault="00AD1B88" w:rsidP="00A664FE">
      <w:pPr>
        <w:jc w:val="both"/>
        <w:rPr>
          <w:rFonts w:cs="Arial"/>
          <w:b/>
          <w:sz w:val="22"/>
          <w:szCs w:val="22"/>
        </w:rPr>
      </w:pPr>
    </w:p>
    <w:p w:rsidR="00AD1B88" w:rsidRPr="00AD1B88" w:rsidRDefault="00AD1B88" w:rsidP="00A664FE">
      <w:pPr>
        <w:jc w:val="both"/>
        <w:rPr>
          <w:rFonts w:cs="Arial"/>
          <w:b/>
          <w:sz w:val="22"/>
          <w:szCs w:val="22"/>
        </w:rPr>
      </w:pPr>
      <w:r w:rsidRPr="00AD1B88">
        <w:rPr>
          <w:rFonts w:cs="Arial"/>
          <w:b/>
          <w:sz w:val="22"/>
          <w:szCs w:val="22"/>
        </w:rPr>
        <w:t>INTRODUCTION</w:t>
      </w:r>
    </w:p>
    <w:p w:rsidR="00AD1B88" w:rsidRPr="00EB30C9" w:rsidRDefault="00AD1B88" w:rsidP="00A664FE">
      <w:pPr>
        <w:jc w:val="both"/>
        <w:rPr>
          <w:rFonts w:cs="Arial"/>
          <w:sz w:val="22"/>
          <w:szCs w:val="22"/>
        </w:rPr>
      </w:pPr>
    </w:p>
    <w:p w:rsidR="00792C67" w:rsidRPr="00EB30C9" w:rsidRDefault="00792C67" w:rsidP="00A664FE">
      <w:pPr>
        <w:jc w:val="both"/>
        <w:rPr>
          <w:rFonts w:cs="Arial"/>
          <w:sz w:val="22"/>
          <w:szCs w:val="22"/>
        </w:rPr>
      </w:pPr>
      <w:r w:rsidRPr="00EB30C9">
        <w:rPr>
          <w:rFonts w:cs="Arial"/>
          <w:sz w:val="22"/>
          <w:szCs w:val="22"/>
        </w:rPr>
        <w:t>The planning proposal explains the intended effect of and justification for, a proposed amendment to Schedule 5 Environmental Heritage in Parramatta LEP 2011.  Following heritage assessment</w:t>
      </w:r>
      <w:r w:rsidR="0093130D">
        <w:rPr>
          <w:rFonts w:cs="Arial"/>
          <w:sz w:val="22"/>
          <w:szCs w:val="22"/>
        </w:rPr>
        <w:t>s</w:t>
      </w:r>
      <w:r>
        <w:rPr>
          <w:rFonts w:cs="Arial"/>
          <w:sz w:val="22"/>
          <w:szCs w:val="22"/>
        </w:rPr>
        <w:t>,</w:t>
      </w:r>
      <w:r w:rsidRPr="00EB30C9">
        <w:rPr>
          <w:rFonts w:cs="Arial"/>
          <w:sz w:val="22"/>
          <w:szCs w:val="22"/>
        </w:rPr>
        <w:t xml:space="preserve"> </w:t>
      </w:r>
      <w:r>
        <w:rPr>
          <w:rFonts w:cs="Arial"/>
          <w:sz w:val="22"/>
          <w:szCs w:val="22"/>
        </w:rPr>
        <w:t>this</w:t>
      </w:r>
      <w:r w:rsidRPr="00EB30C9">
        <w:rPr>
          <w:rFonts w:cs="Arial"/>
          <w:sz w:val="22"/>
          <w:szCs w:val="22"/>
        </w:rPr>
        <w:t xml:space="preserve"> planning proposal </w:t>
      </w:r>
      <w:r>
        <w:rPr>
          <w:rFonts w:cs="Arial"/>
          <w:sz w:val="22"/>
          <w:szCs w:val="22"/>
        </w:rPr>
        <w:t>seeks</w:t>
      </w:r>
      <w:r w:rsidRPr="00EB30C9">
        <w:rPr>
          <w:rFonts w:cs="Arial"/>
          <w:sz w:val="22"/>
          <w:szCs w:val="22"/>
        </w:rPr>
        <w:t xml:space="preserve"> </w:t>
      </w:r>
      <w:r>
        <w:rPr>
          <w:rFonts w:cs="Arial"/>
          <w:sz w:val="22"/>
          <w:szCs w:val="22"/>
        </w:rPr>
        <w:t xml:space="preserve">to </w:t>
      </w:r>
      <w:r w:rsidR="00F44437">
        <w:rPr>
          <w:rFonts w:cs="Arial"/>
          <w:sz w:val="22"/>
          <w:szCs w:val="22"/>
        </w:rPr>
        <w:t>add 137</w:t>
      </w:r>
      <w:r w:rsidR="000A6233">
        <w:rPr>
          <w:rFonts w:cs="Arial"/>
          <w:sz w:val="22"/>
          <w:szCs w:val="22"/>
        </w:rPr>
        <w:t xml:space="preserve"> Good </w:t>
      </w:r>
      <w:r w:rsidR="00F44437">
        <w:rPr>
          <w:rFonts w:cs="Arial"/>
          <w:sz w:val="22"/>
          <w:szCs w:val="22"/>
        </w:rPr>
        <w:t xml:space="preserve">Street, Rosehill and to </w:t>
      </w:r>
      <w:r w:rsidRPr="00EB30C9">
        <w:rPr>
          <w:rFonts w:cs="Arial"/>
          <w:sz w:val="22"/>
          <w:szCs w:val="22"/>
        </w:rPr>
        <w:t>remov</w:t>
      </w:r>
      <w:r>
        <w:rPr>
          <w:rFonts w:cs="Arial"/>
          <w:sz w:val="22"/>
          <w:szCs w:val="22"/>
        </w:rPr>
        <w:t>e</w:t>
      </w:r>
      <w:r w:rsidRPr="00EB30C9">
        <w:rPr>
          <w:rFonts w:cs="Arial"/>
          <w:sz w:val="22"/>
          <w:szCs w:val="22"/>
        </w:rPr>
        <w:t xml:space="preserve"> </w:t>
      </w:r>
      <w:r>
        <w:rPr>
          <w:rFonts w:cs="Arial"/>
          <w:sz w:val="22"/>
          <w:szCs w:val="22"/>
        </w:rPr>
        <w:t>the</w:t>
      </w:r>
      <w:r w:rsidRPr="00EB30C9">
        <w:rPr>
          <w:rFonts w:cs="Arial"/>
          <w:sz w:val="22"/>
          <w:szCs w:val="22"/>
        </w:rPr>
        <w:t xml:space="preserve"> </w:t>
      </w:r>
      <w:r>
        <w:rPr>
          <w:rFonts w:cs="Arial"/>
          <w:sz w:val="22"/>
          <w:szCs w:val="22"/>
        </w:rPr>
        <w:t xml:space="preserve">heritage listed </w:t>
      </w:r>
      <w:r w:rsidRPr="00EB30C9">
        <w:rPr>
          <w:rFonts w:cs="Arial"/>
          <w:sz w:val="22"/>
          <w:szCs w:val="22"/>
        </w:rPr>
        <w:t xml:space="preserve">item at </w:t>
      </w:r>
      <w:r w:rsidR="00F44437">
        <w:rPr>
          <w:rFonts w:cs="Arial"/>
          <w:sz w:val="22"/>
          <w:szCs w:val="22"/>
        </w:rPr>
        <w:t>59 McArthur Street, Guildford</w:t>
      </w:r>
      <w:r w:rsidR="001119B4" w:rsidRPr="001119B4">
        <w:rPr>
          <w:rFonts w:cs="Arial"/>
          <w:sz w:val="22"/>
          <w:szCs w:val="22"/>
        </w:rPr>
        <w:t xml:space="preserve"> </w:t>
      </w:r>
      <w:r w:rsidR="00A664FE">
        <w:rPr>
          <w:rFonts w:cs="Arial"/>
          <w:sz w:val="22"/>
          <w:szCs w:val="22"/>
        </w:rPr>
        <w:t xml:space="preserve">from Schedule </w:t>
      </w:r>
      <w:r w:rsidR="001119B4">
        <w:rPr>
          <w:rFonts w:cs="Arial"/>
          <w:sz w:val="22"/>
          <w:szCs w:val="22"/>
        </w:rPr>
        <w:t>5</w:t>
      </w:r>
      <w:r w:rsidRPr="00EB30C9">
        <w:rPr>
          <w:rFonts w:cs="Arial"/>
          <w:sz w:val="22"/>
          <w:szCs w:val="22"/>
        </w:rPr>
        <w:t>. The planning proposal has been prepared in accordance with Section 55 of the Environmental Planning and Assessment Act 1979 and the relevant Department of Planning and Infrastructure guidelines including ‘</w:t>
      </w:r>
      <w:r w:rsidRPr="00EB30C9">
        <w:rPr>
          <w:rFonts w:cs="Arial"/>
          <w:i/>
          <w:sz w:val="22"/>
          <w:szCs w:val="22"/>
        </w:rPr>
        <w:t xml:space="preserve">A Guide to Preparing Local Environmental Plans’ </w:t>
      </w:r>
      <w:r w:rsidRPr="00EB30C9">
        <w:rPr>
          <w:rFonts w:cs="Arial"/>
          <w:sz w:val="22"/>
          <w:szCs w:val="22"/>
        </w:rPr>
        <w:t>and ‘</w:t>
      </w:r>
      <w:r w:rsidRPr="00EB30C9">
        <w:rPr>
          <w:rFonts w:cs="Arial"/>
          <w:i/>
          <w:sz w:val="22"/>
          <w:szCs w:val="22"/>
        </w:rPr>
        <w:t>A Guide to Preparing Planning Proposals’</w:t>
      </w:r>
      <w:r w:rsidRPr="00EB30C9">
        <w:rPr>
          <w:rFonts w:cs="Arial"/>
          <w:sz w:val="22"/>
          <w:szCs w:val="22"/>
        </w:rPr>
        <w:t>.</w:t>
      </w:r>
    </w:p>
    <w:p w:rsidR="00792C67" w:rsidRDefault="00792C67" w:rsidP="00A664FE">
      <w:pPr>
        <w:jc w:val="both"/>
        <w:rPr>
          <w:rFonts w:cs="Arial"/>
          <w:b/>
          <w:sz w:val="22"/>
          <w:szCs w:val="22"/>
        </w:rPr>
      </w:pPr>
    </w:p>
    <w:p w:rsidR="00A664FE" w:rsidRDefault="00A664FE" w:rsidP="00A664FE">
      <w:pPr>
        <w:jc w:val="both"/>
        <w:rPr>
          <w:rFonts w:cs="Arial"/>
          <w:b/>
          <w:sz w:val="22"/>
          <w:szCs w:val="22"/>
        </w:rPr>
      </w:pPr>
    </w:p>
    <w:p w:rsidR="00AD1B88" w:rsidRPr="00EB30C9" w:rsidRDefault="000E490C" w:rsidP="00A664FE">
      <w:pPr>
        <w:jc w:val="both"/>
        <w:rPr>
          <w:rFonts w:cs="Arial"/>
          <w:b/>
          <w:sz w:val="22"/>
          <w:szCs w:val="22"/>
        </w:rPr>
      </w:pPr>
      <w:r>
        <w:rPr>
          <w:rFonts w:cs="Arial"/>
          <w:b/>
          <w:sz w:val="22"/>
          <w:szCs w:val="22"/>
        </w:rPr>
        <w:t xml:space="preserve">PART 1 - </w:t>
      </w:r>
      <w:r w:rsidR="00AD1B88">
        <w:rPr>
          <w:rFonts w:cs="Arial"/>
          <w:b/>
          <w:sz w:val="22"/>
          <w:szCs w:val="22"/>
        </w:rPr>
        <w:t>OBJECTIVES OR INTENDED OUTCOMES</w:t>
      </w:r>
    </w:p>
    <w:p w:rsidR="00F44437" w:rsidRDefault="00F44437" w:rsidP="00A664FE">
      <w:pPr>
        <w:jc w:val="both"/>
        <w:rPr>
          <w:rFonts w:cs="Arial"/>
          <w:sz w:val="22"/>
          <w:szCs w:val="22"/>
        </w:rPr>
      </w:pPr>
    </w:p>
    <w:p w:rsidR="00F44437" w:rsidRDefault="00F44437" w:rsidP="00A664FE">
      <w:pPr>
        <w:jc w:val="both"/>
        <w:rPr>
          <w:rFonts w:cs="Arial"/>
          <w:sz w:val="22"/>
          <w:szCs w:val="22"/>
        </w:rPr>
      </w:pPr>
      <w:r>
        <w:rPr>
          <w:rFonts w:cs="Arial"/>
          <w:sz w:val="22"/>
          <w:szCs w:val="22"/>
        </w:rPr>
        <w:t>To:</w:t>
      </w:r>
    </w:p>
    <w:p w:rsidR="00F44437" w:rsidRDefault="00F44437" w:rsidP="00A664FE">
      <w:pPr>
        <w:jc w:val="both"/>
        <w:rPr>
          <w:rFonts w:cs="Arial"/>
          <w:sz w:val="22"/>
          <w:szCs w:val="22"/>
        </w:rPr>
      </w:pPr>
    </w:p>
    <w:p w:rsidR="00F44437" w:rsidRPr="00F44437" w:rsidRDefault="00F455E2" w:rsidP="00A664FE">
      <w:pPr>
        <w:pStyle w:val="ListParagraph"/>
        <w:numPr>
          <w:ilvl w:val="0"/>
          <w:numId w:val="4"/>
        </w:numPr>
        <w:jc w:val="both"/>
        <w:rPr>
          <w:rFonts w:cs="Arial"/>
          <w:sz w:val="22"/>
          <w:szCs w:val="22"/>
        </w:rPr>
      </w:pPr>
      <w:r>
        <w:rPr>
          <w:rFonts w:cs="Arial"/>
          <w:sz w:val="22"/>
          <w:szCs w:val="22"/>
        </w:rPr>
        <w:t>A</w:t>
      </w:r>
      <w:r w:rsidR="00F44437" w:rsidRPr="00F44437">
        <w:rPr>
          <w:rFonts w:cs="Arial"/>
          <w:sz w:val="22"/>
          <w:szCs w:val="22"/>
        </w:rPr>
        <w:t>dd the property at 137 Good Street, Rosehill to Schedule 5 Environmental Heritage of Parramatta LEP 2011.</w:t>
      </w:r>
    </w:p>
    <w:p w:rsidR="00F44437" w:rsidRDefault="00F44437" w:rsidP="00A664FE">
      <w:pPr>
        <w:jc w:val="both"/>
        <w:rPr>
          <w:rFonts w:cs="Arial"/>
          <w:sz w:val="22"/>
          <w:szCs w:val="22"/>
        </w:rPr>
      </w:pPr>
    </w:p>
    <w:p w:rsidR="00792C67" w:rsidRDefault="00F455E2" w:rsidP="00A664FE">
      <w:pPr>
        <w:pStyle w:val="ListParagraph"/>
        <w:numPr>
          <w:ilvl w:val="0"/>
          <w:numId w:val="4"/>
        </w:numPr>
        <w:jc w:val="both"/>
        <w:rPr>
          <w:rFonts w:cs="Arial"/>
          <w:sz w:val="22"/>
          <w:szCs w:val="22"/>
        </w:rPr>
      </w:pPr>
      <w:r>
        <w:rPr>
          <w:rFonts w:cs="Arial"/>
          <w:sz w:val="22"/>
          <w:szCs w:val="22"/>
        </w:rPr>
        <w:t>R</w:t>
      </w:r>
      <w:r w:rsidR="00792C67" w:rsidRPr="00F44437">
        <w:rPr>
          <w:rFonts w:cs="Arial"/>
          <w:sz w:val="22"/>
          <w:szCs w:val="22"/>
        </w:rPr>
        <w:t xml:space="preserve">emove the heritage listed item at </w:t>
      </w:r>
      <w:r w:rsidR="00F44437" w:rsidRPr="00F44437">
        <w:rPr>
          <w:rFonts w:cs="Arial"/>
          <w:sz w:val="22"/>
          <w:szCs w:val="22"/>
        </w:rPr>
        <w:t xml:space="preserve">59 McArthur Street, Guildford </w:t>
      </w:r>
      <w:r w:rsidR="00792C67" w:rsidRPr="00F44437">
        <w:rPr>
          <w:rFonts w:cs="Arial"/>
          <w:sz w:val="22"/>
          <w:szCs w:val="22"/>
        </w:rPr>
        <w:t>from Schedule 5 Environmental Heritage of Parramatta LEP 2011.</w:t>
      </w:r>
    </w:p>
    <w:p w:rsidR="00AD1B88" w:rsidRPr="00AD1B88" w:rsidRDefault="00AD1B88" w:rsidP="00A664FE">
      <w:pPr>
        <w:pStyle w:val="ListParagraph"/>
        <w:jc w:val="both"/>
        <w:rPr>
          <w:rFonts w:cs="Arial"/>
          <w:sz w:val="22"/>
          <w:szCs w:val="22"/>
        </w:rPr>
      </w:pPr>
    </w:p>
    <w:p w:rsidR="00AD1B88" w:rsidRDefault="00AD1B88" w:rsidP="00A664FE">
      <w:pPr>
        <w:jc w:val="both"/>
        <w:rPr>
          <w:rFonts w:cs="Arial"/>
          <w:b/>
          <w:sz w:val="22"/>
          <w:szCs w:val="22"/>
        </w:rPr>
      </w:pPr>
    </w:p>
    <w:p w:rsidR="00AD1B88" w:rsidRPr="00AD1B88" w:rsidRDefault="000E490C" w:rsidP="00A664FE">
      <w:pPr>
        <w:jc w:val="both"/>
        <w:rPr>
          <w:rFonts w:cs="Arial"/>
          <w:b/>
          <w:sz w:val="22"/>
          <w:szCs w:val="22"/>
        </w:rPr>
      </w:pPr>
      <w:r>
        <w:rPr>
          <w:rFonts w:cs="Arial"/>
          <w:b/>
          <w:sz w:val="22"/>
          <w:szCs w:val="22"/>
        </w:rPr>
        <w:t xml:space="preserve">PART 2 – </w:t>
      </w:r>
      <w:r w:rsidR="00AD1B88" w:rsidRPr="00AD1B88">
        <w:rPr>
          <w:rFonts w:cs="Arial"/>
          <w:b/>
          <w:sz w:val="22"/>
          <w:szCs w:val="22"/>
        </w:rPr>
        <w:t>EXPLANATION</w:t>
      </w:r>
      <w:r>
        <w:rPr>
          <w:rFonts w:cs="Arial"/>
          <w:b/>
          <w:sz w:val="22"/>
          <w:szCs w:val="22"/>
        </w:rPr>
        <w:t xml:space="preserve"> OF PROVISIONS</w:t>
      </w:r>
    </w:p>
    <w:p w:rsidR="00792C67" w:rsidRPr="00EB30C9" w:rsidRDefault="00792C67" w:rsidP="00A664FE">
      <w:pPr>
        <w:jc w:val="both"/>
        <w:rPr>
          <w:rFonts w:cs="Arial"/>
          <w:sz w:val="22"/>
          <w:szCs w:val="22"/>
        </w:rPr>
      </w:pPr>
    </w:p>
    <w:p w:rsidR="00792C67" w:rsidRPr="00EB30C9" w:rsidRDefault="00792C67" w:rsidP="00A664FE">
      <w:pPr>
        <w:jc w:val="both"/>
        <w:rPr>
          <w:rFonts w:cs="Arial"/>
          <w:sz w:val="22"/>
          <w:szCs w:val="22"/>
        </w:rPr>
      </w:pPr>
    </w:p>
    <w:p w:rsidR="00792C67" w:rsidRPr="00EB30C9" w:rsidRDefault="00A0014A" w:rsidP="00A664FE">
      <w:pPr>
        <w:ind w:left="720" w:hanging="720"/>
        <w:jc w:val="both"/>
        <w:rPr>
          <w:rFonts w:cs="Arial"/>
          <w:sz w:val="22"/>
          <w:szCs w:val="22"/>
        </w:rPr>
      </w:pPr>
      <w:r>
        <w:rPr>
          <w:rFonts w:cs="Arial"/>
          <w:sz w:val="22"/>
          <w:szCs w:val="22"/>
        </w:rPr>
        <w:t xml:space="preserve">1. </w:t>
      </w:r>
      <w:r>
        <w:rPr>
          <w:rFonts w:cs="Arial"/>
          <w:sz w:val="22"/>
          <w:szCs w:val="22"/>
        </w:rPr>
        <w:tab/>
      </w:r>
      <w:r w:rsidR="00792C67" w:rsidRPr="00EB30C9">
        <w:rPr>
          <w:rFonts w:cs="Arial"/>
          <w:sz w:val="22"/>
          <w:szCs w:val="22"/>
        </w:rPr>
        <w:t xml:space="preserve">It is proposed to </w:t>
      </w:r>
      <w:r w:rsidR="00762BF1" w:rsidRPr="00F44437">
        <w:rPr>
          <w:rFonts w:cs="Arial"/>
          <w:sz w:val="22"/>
          <w:szCs w:val="22"/>
        </w:rPr>
        <w:t xml:space="preserve">add the property at 137 Good Street, Rosehill to Schedule 5 Environmental </w:t>
      </w:r>
      <w:r w:rsidR="0093130D">
        <w:rPr>
          <w:rFonts w:cs="Arial"/>
          <w:sz w:val="22"/>
          <w:szCs w:val="22"/>
        </w:rPr>
        <w:t xml:space="preserve">Heritage </w:t>
      </w:r>
      <w:r w:rsidR="000E490C">
        <w:rPr>
          <w:rFonts w:cs="Arial"/>
          <w:sz w:val="22"/>
          <w:szCs w:val="22"/>
        </w:rPr>
        <w:t>and associated Heritage Map</w:t>
      </w:r>
      <w:r w:rsidR="000E490C" w:rsidRPr="000E490C">
        <w:rPr>
          <w:rFonts w:cs="Arial"/>
          <w:sz w:val="22"/>
          <w:szCs w:val="22"/>
        </w:rPr>
        <w:t xml:space="preserve"> </w:t>
      </w:r>
      <w:r w:rsidR="000E490C">
        <w:rPr>
          <w:rFonts w:cs="Arial"/>
          <w:sz w:val="22"/>
          <w:szCs w:val="22"/>
        </w:rPr>
        <w:t xml:space="preserve">in </w:t>
      </w:r>
      <w:r w:rsidR="000E490C" w:rsidRPr="00EB30C9">
        <w:rPr>
          <w:rFonts w:cs="Arial"/>
          <w:sz w:val="22"/>
          <w:szCs w:val="22"/>
        </w:rPr>
        <w:t>Parramatta LEP 2011</w:t>
      </w:r>
      <w:r w:rsidR="000E490C">
        <w:rPr>
          <w:rFonts w:cs="Arial"/>
          <w:sz w:val="22"/>
          <w:szCs w:val="22"/>
        </w:rPr>
        <w:t xml:space="preserve"> </w:t>
      </w:r>
      <w:r w:rsidR="00792C67" w:rsidRPr="00EB30C9">
        <w:rPr>
          <w:rFonts w:cs="Arial"/>
          <w:sz w:val="22"/>
          <w:szCs w:val="22"/>
        </w:rPr>
        <w:t>as outlined below</w:t>
      </w:r>
      <w:r w:rsidR="000E490C">
        <w:rPr>
          <w:rFonts w:cs="Arial"/>
          <w:sz w:val="22"/>
          <w:szCs w:val="22"/>
        </w:rPr>
        <w:t xml:space="preserve">. A location map is provided </w:t>
      </w:r>
      <w:r w:rsidR="00792C67" w:rsidRPr="00EB30C9">
        <w:rPr>
          <w:rFonts w:cs="Arial"/>
          <w:sz w:val="22"/>
          <w:szCs w:val="22"/>
        </w:rPr>
        <w:t>at Attachment A.</w:t>
      </w:r>
    </w:p>
    <w:p w:rsidR="00792C67" w:rsidRPr="00EB30C9" w:rsidRDefault="00792C67" w:rsidP="00A664FE">
      <w:pPr>
        <w:jc w:val="both"/>
        <w:rPr>
          <w:rFonts w:cs="Arial"/>
          <w:sz w:val="22"/>
          <w:szCs w:val="22"/>
        </w:rPr>
      </w:pPr>
    </w:p>
    <w:tbl>
      <w:tblPr>
        <w:tblStyle w:val="TableGrid"/>
        <w:tblW w:w="0" w:type="auto"/>
        <w:tblInd w:w="595" w:type="dxa"/>
        <w:tblLook w:val="01E0" w:firstRow="1" w:lastRow="1" w:firstColumn="1" w:lastColumn="1" w:noHBand="0" w:noVBand="0"/>
      </w:tblPr>
      <w:tblGrid>
        <w:gridCol w:w="1327"/>
        <w:gridCol w:w="1550"/>
        <w:gridCol w:w="1322"/>
        <w:gridCol w:w="1522"/>
        <w:gridCol w:w="1630"/>
        <w:gridCol w:w="1097"/>
      </w:tblGrid>
      <w:tr w:rsidR="00792C67" w:rsidRPr="00EB30C9" w:rsidTr="0011644D">
        <w:tc>
          <w:tcPr>
            <w:tcW w:w="1327" w:type="dxa"/>
          </w:tcPr>
          <w:p w:rsidR="00792C67" w:rsidRPr="00EB30C9" w:rsidRDefault="00792C67" w:rsidP="00A664FE">
            <w:pPr>
              <w:jc w:val="both"/>
              <w:rPr>
                <w:rFonts w:cs="Arial"/>
                <w:b/>
                <w:sz w:val="22"/>
                <w:szCs w:val="22"/>
              </w:rPr>
            </w:pPr>
            <w:bookmarkStart w:id="0" w:name="_Hlk330474756"/>
            <w:r w:rsidRPr="00EB30C9">
              <w:rPr>
                <w:rFonts w:cs="Arial"/>
                <w:b/>
                <w:sz w:val="22"/>
                <w:szCs w:val="22"/>
              </w:rPr>
              <w:t>Suburb</w:t>
            </w:r>
          </w:p>
        </w:tc>
        <w:tc>
          <w:tcPr>
            <w:tcW w:w="1550" w:type="dxa"/>
          </w:tcPr>
          <w:p w:rsidR="00792C67" w:rsidRPr="00EB30C9" w:rsidRDefault="00792C67" w:rsidP="00A664FE">
            <w:pPr>
              <w:jc w:val="both"/>
              <w:rPr>
                <w:rFonts w:cs="Arial"/>
                <w:b/>
                <w:sz w:val="22"/>
                <w:szCs w:val="22"/>
              </w:rPr>
            </w:pPr>
            <w:r w:rsidRPr="00EB30C9">
              <w:rPr>
                <w:rFonts w:cs="Arial"/>
                <w:b/>
                <w:sz w:val="22"/>
                <w:szCs w:val="22"/>
              </w:rPr>
              <w:t>Item name</w:t>
            </w:r>
          </w:p>
        </w:tc>
        <w:tc>
          <w:tcPr>
            <w:tcW w:w="1322" w:type="dxa"/>
          </w:tcPr>
          <w:p w:rsidR="00792C67" w:rsidRPr="00EB30C9" w:rsidRDefault="00792C67" w:rsidP="00A664FE">
            <w:pPr>
              <w:jc w:val="both"/>
              <w:rPr>
                <w:rFonts w:cs="Arial"/>
                <w:b/>
                <w:sz w:val="22"/>
                <w:szCs w:val="22"/>
              </w:rPr>
            </w:pPr>
            <w:r w:rsidRPr="00EB30C9">
              <w:rPr>
                <w:rFonts w:cs="Arial"/>
                <w:b/>
                <w:sz w:val="22"/>
                <w:szCs w:val="22"/>
              </w:rPr>
              <w:t>Address</w:t>
            </w:r>
          </w:p>
        </w:tc>
        <w:tc>
          <w:tcPr>
            <w:tcW w:w="1522" w:type="dxa"/>
          </w:tcPr>
          <w:p w:rsidR="00792C67" w:rsidRPr="00EB30C9" w:rsidRDefault="00792C67" w:rsidP="00A664FE">
            <w:pPr>
              <w:jc w:val="both"/>
              <w:rPr>
                <w:rFonts w:cs="Arial"/>
                <w:b/>
                <w:sz w:val="22"/>
                <w:szCs w:val="22"/>
              </w:rPr>
            </w:pPr>
            <w:r w:rsidRPr="00EB30C9">
              <w:rPr>
                <w:rFonts w:cs="Arial"/>
                <w:b/>
                <w:sz w:val="22"/>
                <w:szCs w:val="22"/>
              </w:rPr>
              <w:t>Property description</w:t>
            </w:r>
          </w:p>
        </w:tc>
        <w:tc>
          <w:tcPr>
            <w:tcW w:w="1630" w:type="dxa"/>
          </w:tcPr>
          <w:p w:rsidR="00792C67" w:rsidRPr="00EB30C9" w:rsidRDefault="00792C67" w:rsidP="00A664FE">
            <w:pPr>
              <w:jc w:val="both"/>
              <w:rPr>
                <w:rFonts w:cs="Arial"/>
                <w:b/>
                <w:sz w:val="22"/>
                <w:szCs w:val="22"/>
              </w:rPr>
            </w:pPr>
            <w:r w:rsidRPr="00EB30C9">
              <w:rPr>
                <w:rFonts w:cs="Arial"/>
                <w:b/>
                <w:sz w:val="22"/>
                <w:szCs w:val="22"/>
              </w:rPr>
              <w:t>Significance</w:t>
            </w:r>
          </w:p>
        </w:tc>
        <w:tc>
          <w:tcPr>
            <w:tcW w:w="1097" w:type="dxa"/>
          </w:tcPr>
          <w:p w:rsidR="00792C67" w:rsidRPr="00EB30C9" w:rsidRDefault="00792C67" w:rsidP="00A664FE">
            <w:pPr>
              <w:jc w:val="both"/>
              <w:rPr>
                <w:rFonts w:cs="Arial"/>
                <w:b/>
                <w:sz w:val="22"/>
                <w:szCs w:val="22"/>
              </w:rPr>
            </w:pPr>
            <w:r w:rsidRPr="00EB30C9">
              <w:rPr>
                <w:rFonts w:cs="Arial"/>
                <w:b/>
                <w:sz w:val="22"/>
                <w:szCs w:val="22"/>
              </w:rPr>
              <w:t>Item number</w:t>
            </w:r>
          </w:p>
        </w:tc>
      </w:tr>
      <w:tr w:rsidR="00792C67" w:rsidRPr="00EB30C9" w:rsidTr="0011644D">
        <w:tc>
          <w:tcPr>
            <w:tcW w:w="1327" w:type="dxa"/>
          </w:tcPr>
          <w:p w:rsidR="00792C67" w:rsidRPr="00EB30C9" w:rsidRDefault="00236CE0" w:rsidP="00A664FE">
            <w:pPr>
              <w:jc w:val="both"/>
              <w:rPr>
                <w:rFonts w:cs="Arial"/>
                <w:sz w:val="22"/>
                <w:szCs w:val="22"/>
              </w:rPr>
            </w:pPr>
            <w:r>
              <w:rPr>
                <w:rFonts w:cs="Arial"/>
                <w:sz w:val="22"/>
                <w:szCs w:val="22"/>
              </w:rPr>
              <w:t>Rosehill</w:t>
            </w:r>
          </w:p>
        </w:tc>
        <w:tc>
          <w:tcPr>
            <w:tcW w:w="1550" w:type="dxa"/>
          </w:tcPr>
          <w:p w:rsidR="00792C67" w:rsidRPr="00EB30C9" w:rsidRDefault="00236CE0" w:rsidP="00A664FE">
            <w:pPr>
              <w:jc w:val="both"/>
              <w:rPr>
                <w:rFonts w:cs="Arial"/>
                <w:sz w:val="22"/>
                <w:szCs w:val="22"/>
              </w:rPr>
            </w:pPr>
            <w:r>
              <w:rPr>
                <w:rFonts w:cs="Arial"/>
                <w:sz w:val="22"/>
                <w:szCs w:val="22"/>
              </w:rPr>
              <w:t>House</w:t>
            </w:r>
          </w:p>
        </w:tc>
        <w:tc>
          <w:tcPr>
            <w:tcW w:w="1322" w:type="dxa"/>
          </w:tcPr>
          <w:p w:rsidR="00792C67" w:rsidRPr="00EB30C9" w:rsidRDefault="00236CE0" w:rsidP="00A664FE">
            <w:pPr>
              <w:jc w:val="both"/>
              <w:rPr>
                <w:rFonts w:cs="Arial"/>
                <w:sz w:val="22"/>
                <w:szCs w:val="22"/>
              </w:rPr>
            </w:pPr>
            <w:r>
              <w:rPr>
                <w:rFonts w:cs="Arial"/>
                <w:sz w:val="22"/>
                <w:szCs w:val="22"/>
              </w:rPr>
              <w:t>137 Good Street</w:t>
            </w:r>
          </w:p>
        </w:tc>
        <w:tc>
          <w:tcPr>
            <w:tcW w:w="1522" w:type="dxa"/>
          </w:tcPr>
          <w:p w:rsidR="00792C67" w:rsidRPr="00EB30C9" w:rsidRDefault="00236CE0" w:rsidP="00A664FE">
            <w:pPr>
              <w:jc w:val="both"/>
              <w:rPr>
                <w:rFonts w:cs="Arial"/>
                <w:sz w:val="22"/>
                <w:szCs w:val="22"/>
              </w:rPr>
            </w:pPr>
            <w:r>
              <w:rPr>
                <w:rFonts w:cs="Arial"/>
                <w:sz w:val="22"/>
                <w:szCs w:val="22"/>
              </w:rPr>
              <w:t>Lot A, DP 335934</w:t>
            </w:r>
          </w:p>
        </w:tc>
        <w:tc>
          <w:tcPr>
            <w:tcW w:w="1630" w:type="dxa"/>
          </w:tcPr>
          <w:p w:rsidR="00792C67" w:rsidRPr="00EB30C9" w:rsidRDefault="00236CE0" w:rsidP="00A664FE">
            <w:pPr>
              <w:jc w:val="both"/>
              <w:rPr>
                <w:rFonts w:cs="Arial"/>
                <w:sz w:val="22"/>
                <w:szCs w:val="22"/>
              </w:rPr>
            </w:pPr>
            <w:r>
              <w:rPr>
                <w:rFonts w:cs="Arial"/>
                <w:sz w:val="22"/>
                <w:szCs w:val="22"/>
              </w:rPr>
              <w:t>Local</w:t>
            </w:r>
          </w:p>
        </w:tc>
        <w:tc>
          <w:tcPr>
            <w:tcW w:w="1097" w:type="dxa"/>
          </w:tcPr>
          <w:p w:rsidR="00792C67" w:rsidRPr="00EB30C9" w:rsidRDefault="00792C67" w:rsidP="00A664FE">
            <w:pPr>
              <w:jc w:val="both"/>
              <w:rPr>
                <w:rFonts w:cs="Arial"/>
                <w:sz w:val="22"/>
                <w:szCs w:val="22"/>
              </w:rPr>
            </w:pPr>
          </w:p>
        </w:tc>
      </w:tr>
      <w:bookmarkEnd w:id="0"/>
    </w:tbl>
    <w:p w:rsidR="00792C67" w:rsidRPr="00EB30C9" w:rsidRDefault="00792C67" w:rsidP="00A664FE">
      <w:pPr>
        <w:jc w:val="both"/>
        <w:rPr>
          <w:rFonts w:cs="Arial"/>
          <w:sz w:val="22"/>
          <w:szCs w:val="22"/>
        </w:rPr>
      </w:pPr>
    </w:p>
    <w:p w:rsidR="00792C67" w:rsidRDefault="00792C67" w:rsidP="00A664FE">
      <w:pPr>
        <w:jc w:val="both"/>
        <w:rPr>
          <w:rFonts w:cs="Arial"/>
          <w:b/>
          <w:sz w:val="22"/>
          <w:szCs w:val="22"/>
        </w:rPr>
      </w:pPr>
    </w:p>
    <w:p w:rsidR="0011644D" w:rsidRPr="00EB30C9" w:rsidRDefault="00A0014A" w:rsidP="000E490C">
      <w:pPr>
        <w:ind w:left="720" w:hanging="720"/>
        <w:jc w:val="both"/>
        <w:rPr>
          <w:rFonts w:cs="Arial"/>
          <w:sz w:val="22"/>
          <w:szCs w:val="22"/>
        </w:rPr>
      </w:pPr>
      <w:r>
        <w:rPr>
          <w:rFonts w:cs="Arial"/>
          <w:sz w:val="22"/>
          <w:szCs w:val="22"/>
        </w:rPr>
        <w:t xml:space="preserve">2. </w:t>
      </w:r>
      <w:r>
        <w:rPr>
          <w:rFonts w:cs="Arial"/>
          <w:sz w:val="22"/>
          <w:szCs w:val="22"/>
        </w:rPr>
        <w:tab/>
      </w:r>
      <w:r w:rsidR="0011644D" w:rsidRPr="00EB30C9">
        <w:rPr>
          <w:rFonts w:cs="Arial"/>
          <w:sz w:val="22"/>
          <w:szCs w:val="22"/>
        </w:rPr>
        <w:t xml:space="preserve">It is proposed to </w:t>
      </w:r>
      <w:r w:rsidR="003A6152">
        <w:rPr>
          <w:rFonts w:cs="Arial"/>
          <w:sz w:val="22"/>
          <w:szCs w:val="22"/>
        </w:rPr>
        <w:t xml:space="preserve">remove the </w:t>
      </w:r>
      <w:r w:rsidR="0011644D" w:rsidRPr="00EB30C9">
        <w:rPr>
          <w:rFonts w:cs="Arial"/>
          <w:sz w:val="22"/>
          <w:szCs w:val="22"/>
        </w:rPr>
        <w:t xml:space="preserve">heritage item </w:t>
      </w:r>
      <w:r w:rsidR="003A6152">
        <w:rPr>
          <w:rFonts w:cs="Arial"/>
          <w:sz w:val="22"/>
          <w:szCs w:val="22"/>
        </w:rPr>
        <w:t xml:space="preserve">at 59 McArthur Street, Guildford </w:t>
      </w:r>
      <w:r w:rsidR="0011644D" w:rsidRPr="00EB30C9">
        <w:rPr>
          <w:rFonts w:cs="Arial"/>
          <w:sz w:val="22"/>
          <w:szCs w:val="22"/>
        </w:rPr>
        <w:t>from Sched</w:t>
      </w:r>
      <w:r w:rsidR="0011644D">
        <w:rPr>
          <w:rFonts w:cs="Arial"/>
          <w:sz w:val="22"/>
          <w:szCs w:val="22"/>
        </w:rPr>
        <w:t xml:space="preserve">ule 5 Environmental Heritage and associated Heritage Map </w:t>
      </w:r>
      <w:r w:rsidR="0093130D">
        <w:rPr>
          <w:rFonts w:cs="Arial"/>
          <w:sz w:val="22"/>
          <w:szCs w:val="22"/>
        </w:rPr>
        <w:t>in</w:t>
      </w:r>
      <w:r w:rsidR="0011644D">
        <w:rPr>
          <w:rFonts w:cs="Arial"/>
          <w:sz w:val="22"/>
          <w:szCs w:val="22"/>
        </w:rPr>
        <w:t xml:space="preserve"> </w:t>
      </w:r>
      <w:r w:rsidR="0011644D" w:rsidRPr="00EB30C9">
        <w:rPr>
          <w:rFonts w:cs="Arial"/>
          <w:sz w:val="22"/>
          <w:szCs w:val="22"/>
        </w:rPr>
        <w:t>Parramatta LEP 2011 as</w:t>
      </w:r>
      <w:r w:rsidR="000E490C">
        <w:rPr>
          <w:rFonts w:cs="Arial"/>
          <w:sz w:val="22"/>
          <w:szCs w:val="22"/>
        </w:rPr>
        <w:t xml:space="preserve"> outlined below. A location map is provided </w:t>
      </w:r>
      <w:r w:rsidR="000E490C" w:rsidRPr="00EB30C9">
        <w:rPr>
          <w:rFonts w:cs="Arial"/>
          <w:sz w:val="22"/>
          <w:szCs w:val="22"/>
        </w:rPr>
        <w:t>at Attachment A.</w:t>
      </w:r>
    </w:p>
    <w:p w:rsidR="0011644D" w:rsidRPr="00EB30C9" w:rsidRDefault="0011644D" w:rsidP="00A664FE">
      <w:pPr>
        <w:jc w:val="both"/>
        <w:rPr>
          <w:rFonts w:cs="Arial"/>
          <w:sz w:val="22"/>
          <w:szCs w:val="22"/>
        </w:rPr>
      </w:pPr>
    </w:p>
    <w:tbl>
      <w:tblPr>
        <w:tblStyle w:val="TableGrid"/>
        <w:tblW w:w="8448" w:type="dxa"/>
        <w:tblInd w:w="595" w:type="dxa"/>
        <w:tblLook w:val="01E0" w:firstRow="1" w:lastRow="1" w:firstColumn="1" w:lastColumn="1" w:noHBand="0" w:noVBand="0"/>
      </w:tblPr>
      <w:tblGrid>
        <w:gridCol w:w="1327"/>
        <w:gridCol w:w="1550"/>
        <w:gridCol w:w="1322"/>
        <w:gridCol w:w="1522"/>
        <w:gridCol w:w="1630"/>
        <w:gridCol w:w="1097"/>
      </w:tblGrid>
      <w:tr w:rsidR="00AD1B88" w:rsidRPr="00EB30C9" w:rsidTr="00AD1B88">
        <w:tc>
          <w:tcPr>
            <w:tcW w:w="1327" w:type="dxa"/>
          </w:tcPr>
          <w:p w:rsidR="00AD1B88" w:rsidRPr="00EB30C9" w:rsidRDefault="00AD1B88" w:rsidP="00A664FE">
            <w:pPr>
              <w:jc w:val="both"/>
              <w:rPr>
                <w:rFonts w:cs="Arial"/>
                <w:b/>
                <w:sz w:val="22"/>
                <w:szCs w:val="22"/>
              </w:rPr>
            </w:pPr>
            <w:r w:rsidRPr="00EB30C9">
              <w:rPr>
                <w:rFonts w:cs="Arial"/>
                <w:b/>
                <w:sz w:val="22"/>
                <w:szCs w:val="22"/>
              </w:rPr>
              <w:t>Suburb</w:t>
            </w:r>
          </w:p>
        </w:tc>
        <w:tc>
          <w:tcPr>
            <w:tcW w:w="1550" w:type="dxa"/>
          </w:tcPr>
          <w:p w:rsidR="00AD1B88" w:rsidRPr="00EB30C9" w:rsidRDefault="00AD1B88" w:rsidP="00A664FE">
            <w:pPr>
              <w:jc w:val="both"/>
              <w:rPr>
                <w:rFonts w:cs="Arial"/>
                <w:b/>
                <w:sz w:val="22"/>
                <w:szCs w:val="22"/>
              </w:rPr>
            </w:pPr>
            <w:r w:rsidRPr="00EB30C9">
              <w:rPr>
                <w:rFonts w:cs="Arial"/>
                <w:b/>
                <w:sz w:val="22"/>
                <w:szCs w:val="22"/>
              </w:rPr>
              <w:t>Item name</w:t>
            </w:r>
          </w:p>
        </w:tc>
        <w:tc>
          <w:tcPr>
            <w:tcW w:w="1322" w:type="dxa"/>
          </w:tcPr>
          <w:p w:rsidR="00AD1B88" w:rsidRPr="00EB30C9" w:rsidRDefault="00AD1B88" w:rsidP="00A664FE">
            <w:pPr>
              <w:jc w:val="both"/>
              <w:rPr>
                <w:rFonts w:cs="Arial"/>
                <w:b/>
                <w:sz w:val="22"/>
                <w:szCs w:val="22"/>
              </w:rPr>
            </w:pPr>
            <w:r w:rsidRPr="00EB30C9">
              <w:rPr>
                <w:rFonts w:cs="Arial"/>
                <w:b/>
                <w:sz w:val="22"/>
                <w:szCs w:val="22"/>
              </w:rPr>
              <w:t>Address</w:t>
            </w:r>
          </w:p>
        </w:tc>
        <w:tc>
          <w:tcPr>
            <w:tcW w:w="1522" w:type="dxa"/>
          </w:tcPr>
          <w:p w:rsidR="00AD1B88" w:rsidRPr="00EB30C9" w:rsidRDefault="00AD1B88" w:rsidP="00A664FE">
            <w:pPr>
              <w:jc w:val="both"/>
              <w:rPr>
                <w:rFonts w:cs="Arial"/>
                <w:b/>
                <w:sz w:val="22"/>
                <w:szCs w:val="22"/>
              </w:rPr>
            </w:pPr>
            <w:r w:rsidRPr="00EB30C9">
              <w:rPr>
                <w:rFonts w:cs="Arial"/>
                <w:b/>
                <w:sz w:val="22"/>
                <w:szCs w:val="22"/>
              </w:rPr>
              <w:t>Property description</w:t>
            </w:r>
          </w:p>
        </w:tc>
        <w:tc>
          <w:tcPr>
            <w:tcW w:w="1630" w:type="dxa"/>
          </w:tcPr>
          <w:p w:rsidR="00AD1B88" w:rsidRPr="00EB30C9" w:rsidRDefault="00AD1B88" w:rsidP="00A664FE">
            <w:pPr>
              <w:jc w:val="both"/>
              <w:rPr>
                <w:rFonts w:cs="Arial"/>
                <w:b/>
                <w:sz w:val="22"/>
                <w:szCs w:val="22"/>
              </w:rPr>
            </w:pPr>
            <w:r w:rsidRPr="00EB30C9">
              <w:rPr>
                <w:rFonts w:cs="Arial"/>
                <w:b/>
                <w:sz w:val="22"/>
                <w:szCs w:val="22"/>
              </w:rPr>
              <w:t>Significance</w:t>
            </w:r>
          </w:p>
        </w:tc>
        <w:tc>
          <w:tcPr>
            <w:tcW w:w="1097" w:type="dxa"/>
          </w:tcPr>
          <w:p w:rsidR="00AD1B88" w:rsidRPr="00EB30C9" w:rsidRDefault="00AD1B88" w:rsidP="00A664FE">
            <w:pPr>
              <w:jc w:val="both"/>
              <w:rPr>
                <w:rFonts w:cs="Arial"/>
                <w:b/>
                <w:sz w:val="22"/>
                <w:szCs w:val="22"/>
              </w:rPr>
            </w:pPr>
            <w:r w:rsidRPr="00EB30C9">
              <w:rPr>
                <w:rFonts w:cs="Arial"/>
                <w:b/>
                <w:sz w:val="22"/>
                <w:szCs w:val="22"/>
              </w:rPr>
              <w:t>Item number</w:t>
            </w:r>
          </w:p>
        </w:tc>
      </w:tr>
      <w:tr w:rsidR="00AD1B88" w:rsidRPr="00EB30C9" w:rsidTr="00AD1B88">
        <w:tc>
          <w:tcPr>
            <w:tcW w:w="1327" w:type="dxa"/>
          </w:tcPr>
          <w:p w:rsidR="00AD1B88" w:rsidRPr="00A0014A" w:rsidRDefault="00AD1B88" w:rsidP="00A664FE">
            <w:pPr>
              <w:jc w:val="both"/>
              <w:rPr>
                <w:rFonts w:cs="Arial"/>
                <w:szCs w:val="24"/>
              </w:rPr>
            </w:pPr>
            <w:r w:rsidRPr="00BA1579">
              <w:rPr>
                <w:rFonts w:cs="Arial"/>
                <w:szCs w:val="24"/>
              </w:rPr>
              <w:t>Guildford</w:t>
            </w:r>
          </w:p>
        </w:tc>
        <w:tc>
          <w:tcPr>
            <w:tcW w:w="1550" w:type="dxa"/>
          </w:tcPr>
          <w:p w:rsidR="00AD1B88" w:rsidRPr="00A0014A" w:rsidRDefault="00AD1B88" w:rsidP="00A664FE">
            <w:pPr>
              <w:jc w:val="both"/>
              <w:rPr>
                <w:rFonts w:cs="Arial"/>
                <w:szCs w:val="24"/>
              </w:rPr>
            </w:pPr>
            <w:r w:rsidRPr="00BA1579">
              <w:rPr>
                <w:rFonts w:cs="Arial"/>
                <w:szCs w:val="24"/>
              </w:rPr>
              <w:t>House</w:t>
            </w:r>
          </w:p>
        </w:tc>
        <w:tc>
          <w:tcPr>
            <w:tcW w:w="1322" w:type="dxa"/>
          </w:tcPr>
          <w:p w:rsidR="00AD1B88" w:rsidRPr="00A0014A" w:rsidRDefault="00AD1B88" w:rsidP="00A664FE">
            <w:pPr>
              <w:jc w:val="both"/>
              <w:rPr>
                <w:rFonts w:cs="Arial"/>
                <w:szCs w:val="24"/>
              </w:rPr>
            </w:pPr>
            <w:r w:rsidRPr="00BA1579">
              <w:rPr>
                <w:rFonts w:cs="Arial"/>
                <w:szCs w:val="24"/>
              </w:rPr>
              <w:t>59 McArthur Street</w:t>
            </w:r>
          </w:p>
        </w:tc>
        <w:tc>
          <w:tcPr>
            <w:tcW w:w="1522" w:type="dxa"/>
          </w:tcPr>
          <w:p w:rsidR="00AD1B88" w:rsidRPr="00A0014A" w:rsidRDefault="00AD1B88" w:rsidP="00A664FE">
            <w:pPr>
              <w:jc w:val="both"/>
              <w:rPr>
                <w:rFonts w:cs="Arial"/>
                <w:szCs w:val="24"/>
              </w:rPr>
            </w:pPr>
            <w:r w:rsidRPr="00BA1579">
              <w:rPr>
                <w:rFonts w:cs="Arial"/>
                <w:szCs w:val="24"/>
              </w:rPr>
              <w:t>Lots 3 and 4, Section E, DP 1954</w:t>
            </w:r>
          </w:p>
        </w:tc>
        <w:tc>
          <w:tcPr>
            <w:tcW w:w="1630" w:type="dxa"/>
          </w:tcPr>
          <w:p w:rsidR="00AD1B88" w:rsidRPr="00A0014A" w:rsidRDefault="00AD1B88" w:rsidP="00A664FE">
            <w:pPr>
              <w:jc w:val="both"/>
              <w:rPr>
                <w:rFonts w:cs="Arial"/>
                <w:szCs w:val="24"/>
              </w:rPr>
            </w:pPr>
            <w:r w:rsidRPr="00BA1579">
              <w:rPr>
                <w:rFonts w:cs="Arial"/>
                <w:szCs w:val="24"/>
              </w:rPr>
              <w:t>Local</w:t>
            </w:r>
          </w:p>
        </w:tc>
        <w:tc>
          <w:tcPr>
            <w:tcW w:w="1097" w:type="dxa"/>
          </w:tcPr>
          <w:p w:rsidR="00AD1B88" w:rsidRPr="00BA1579" w:rsidRDefault="00AD1B88" w:rsidP="00A664FE">
            <w:pPr>
              <w:jc w:val="both"/>
              <w:rPr>
                <w:rFonts w:cs="Arial"/>
                <w:szCs w:val="24"/>
              </w:rPr>
            </w:pPr>
            <w:r w:rsidRPr="00BA1579">
              <w:rPr>
                <w:rFonts w:cs="Arial"/>
                <w:szCs w:val="24"/>
              </w:rPr>
              <w:t>I230</w:t>
            </w:r>
          </w:p>
        </w:tc>
      </w:tr>
    </w:tbl>
    <w:p w:rsidR="0011644D" w:rsidRDefault="0011644D" w:rsidP="00A664FE">
      <w:pPr>
        <w:jc w:val="both"/>
        <w:rPr>
          <w:rFonts w:cs="Arial"/>
          <w:b/>
          <w:sz w:val="22"/>
          <w:szCs w:val="22"/>
        </w:rPr>
      </w:pPr>
    </w:p>
    <w:tbl>
      <w:tblPr>
        <w:tblW w:w="3657" w:type="pct"/>
        <w:tblCellMar>
          <w:top w:w="30" w:type="dxa"/>
          <w:left w:w="30" w:type="dxa"/>
          <w:bottom w:w="30" w:type="dxa"/>
          <w:right w:w="30" w:type="dxa"/>
        </w:tblCellMar>
        <w:tblLook w:val="04A0" w:firstRow="1" w:lastRow="0" w:firstColumn="1" w:lastColumn="0" w:noHBand="0" w:noVBand="1"/>
      </w:tblPr>
      <w:tblGrid>
        <w:gridCol w:w="1467"/>
        <w:gridCol w:w="1727"/>
        <w:gridCol w:w="1727"/>
        <w:gridCol w:w="1725"/>
      </w:tblGrid>
      <w:tr w:rsidR="00BA1579" w:rsidRPr="00BA1579" w:rsidTr="00BA1579">
        <w:tc>
          <w:tcPr>
            <w:tcW w:w="1104" w:type="pct"/>
            <w:hideMark/>
          </w:tcPr>
          <w:p w:rsidR="00BA1579" w:rsidRPr="00BA1579" w:rsidRDefault="00BA1579" w:rsidP="00A664FE">
            <w:pPr>
              <w:jc w:val="both"/>
              <w:rPr>
                <w:rFonts w:ascii="Times New Roman" w:hAnsi="Times New Roman"/>
                <w:sz w:val="20"/>
              </w:rPr>
            </w:pPr>
          </w:p>
        </w:tc>
        <w:tc>
          <w:tcPr>
            <w:tcW w:w="1299" w:type="pct"/>
            <w:hideMark/>
          </w:tcPr>
          <w:p w:rsidR="00BA1579" w:rsidRPr="00BA1579" w:rsidRDefault="00BA1579" w:rsidP="00A664FE">
            <w:pPr>
              <w:jc w:val="both"/>
              <w:rPr>
                <w:rFonts w:ascii="Times New Roman" w:hAnsi="Times New Roman"/>
                <w:sz w:val="20"/>
              </w:rPr>
            </w:pPr>
          </w:p>
        </w:tc>
        <w:tc>
          <w:tcPr>
            <w:tcW w:w="1299" w:type="pct"/>
            <w:hideMark/>
          </w:tcPr>
          <w:p w:rsidR="00BA1579" w:rsidRPr="00BA1579" w:rsidRDefault="00BA1579" w:rsidP="00A664FE">
            <w:pPr>
              <w:jc w:val="both"/>
              <w:rPr>
                <w:rFonts w:ascii="Times New Roman" w:hAnsi="Times New Roman"/>
                <w:sz w:val="20"/>
              </w:rPr>
            </w:pPr>
          </w:p>
        </w:tc>
        <w:tc>
          <w:tcPr>
            <w:tcW w:w="1299" w:type="pct"/>
            <w:hideMark/>
          </w:tcPr>
          <w:p w:rsidR="00BA1579" w:rsidRPr="00BA1579" w:rsidRDefault="00BA1579" w:rsidP="00A664FE">
            <w:pPr>
              <w:jc w:val="both"/>
              <w:rPr>
                <w:rFonts w:ascii="Times New Roman" w:hAnsi="Times New Roman"/>
                <w:sz w:val="20"/>
              </w:rPr>
            </w:pPr>
          </w:p>
        </w:tc>
      </w:tr>
    </w:tbl>
    <w:p w:rsidR="0011644D" w:rsidRDefault="0011644D" w:rsidP="00A664FE">
      <w:pPr>
        <w:jc w:val="both"/>
        <w:rPr>
          <w:rFonts w:cs="Arial"/>
          <w:b/>
          <w:sz w:val="22"/>
          <w:szCs w:val="22"/>
        </w:rPr>
      </w:pPr>
    </w:p>
    <w:p w:rsidR="00A664FE" w:rsidRDefault="00A664FE">
      <w:pPr>
        <w:rPr>
          <w:rFonts w:cs="Arial"/>
          <w:b/>
          <w:sz w:val="22"/>
          <w:szCs w:val="22"/>
        </w:rPr>
      </w:pPr>
      <w:r>
        <w:rPr>
          <w:rFonts w:cs="Arial"/>
          <w:b/>
          <w:sz w:val="22"/>
          <w:szCs w:val="22"/>
        </w:rPr>
        <w:br w:type="page"/>
      </w:r>
    </w:p>
    <w:p w:rsidR="00AD1B88" w:rsidRDefault="000E490C" w:rsidP="00A664FE">
      <w:pPr>
        <w:jc w:val="both"/>
        <w:rPr>
          <w:rFonts w:cs="Arial"/>
          <w:b/>
          <w:sz w:val="22"/>
          <w:szCs w:val="22"/>
        </w:rPr>
      </w:pPr>
      <w:r>
        <w:rPr>
          <w:rFonts w:cs="Arial"/>
          <w:b/>
          <w:sz w:val="22"/>
          <w:szCs w:val="22"/>
        </w:rPr>
        <w:lastRenderedPageBreak/>
        <w:t xml:space="preserve">PART 3 - </w:t>
      </w:r>
      <w:r w:rsidR="00AD1B88">
        <w:rPr>
          <w:rFonts w:cs="Arial"/>
          <w:b/>
          <w:sz w:val="22"/>
          <w:szCs w:val="22"/>
        </w:rPr>
        <w:t>JUSTIFICATION</w:t>
      </w:r>
    </w:p>
    <w:p w:rsidR="00792C67" w:rsidRPr="00EB30C9" w:rsidRDefault="00792C67" w:rsidP="00A664FE">
      <w:pPr>
        <w:jc w:val="both"/>
        <w:rPr>
          <w:rFonts w:cs="Arial"/>
          <w:sz w:val="22"/>
          <w:szCs w:val="22"/>
        </w:rPr>
      </w:pPr>
    </w:p>
    <w:p w:rsidR="00792C67" w:rsidRPr="00EB30C9" w:rsidRDefault="00792C67" w:rsidP="00A664FE">
      <w:pPr>
        <w:jc w:val="both"/>
        <w:rPr>
          <w:rFonts w:cs="Arial"/>
          <w:b/>
          <w:sz w:val="22"/>
          <w:szCs w:val="22"/>
        </w:rPr>
      </w:pPr>
      <w:r w:rsidRPr="00EB30C9">
        <w:rPr>
          <w:rFonts w:cs="Arial"/>
          <w:b/>
          <w:sz w:val="22"/>
          <w:szCs w:val="22"/>
        </w:rPr>
        <w:t>1. Is the planning proposal a result of any strategic study or report?</w:t>
      </w:r>
    </w:p>
    <w:p w:rsidR="00792C67" w:rsidRPr="00EB30C9" w:rsidRDefault="00792C67" w:rsidP="00A664FE">
      <w:pPr>
        <w:jc w:val="both"/>
        <w:rPr>
          <w:rFonts w:cs="Arial"/>
          <w:b/>
          <w:sz w:val="22"/>
          <w:szCs w:val="22"/>
        </w:rPr>
      </w:pPr>
    </w:p>
    <w:p w:rsidR="001A7737" w:rsidRPr="00A36EB1" w:rsidRDefault="001A7737" w:rsidP="00A664FE">
      <w:pPr>
        <w:jc w:val="both"/>
        <w:rPr>
          <w:rFonts w:cs="Arial"/>
          <w:sz w:val="22"/>
          <w:szCs w:val="22"/>
          <w:u w:val="single"/>
        </w:rPr>
      </w:pPr>
      <w:r w:rsidRPr="00A36EB1">
        <w:rPr>
          <w:rFonts w:cs="Arial"/>
          <w:sz w:val="22"/>
          <w:szCs w:val="22"/>
          <w:u w:val="single"/>
        </w:rPr>
        <w:t>Background</w:t>
      </w:r>
    </w:p>
    <w:p w:rsidR="001A7737" w:rsidRDefault="001A7737" w:rsidP="00A664FE">
      <w:pPr>
        <w:jc w:val="both"/>
        <w:rPr>
          <w:rFonts w:cs="Arial"/>
          <w:sz w:val="22"/>
          <w:szCs w:val="22"/>
        </w:rPr>
      </w:pPr>
    </w:p>
    <w:p w:rsidR="001A7737" w:rsidRDefault="001A7737" w:rsidP="00A664FE">
      <w:pPr>
        <w:jc w:val="both"/>
        <w:rPr>
          <w:rFonts w:cs="Arial"/>
          <w:sz w:val="22"/>
          <w:szCs w:val="22"/>
        </w:rPr>
      </w:pPr>
      <w:r>
        <w:rPr>
          <w:rFonts w:cs="Arial"/>
          <w:sz w:val="22"/>
          <w:szCs w:val="22"/>
        </w:rPr>
        <w:t xml:space="preserve">The planning proposal has been the result of detailed assessments undertaken by Council's heritage consultant on the item proposed to be added </w:t>
      </w:r>
      <w:r w:rsidR="008A3A0E">
        <w:rPr>
          <w:rFonts w:cs="Arial"/>
          <w:sz w:val="22"/>
          <w:szCs w:val="22"/>
        </w:rPr>
        <w:t>and</w:t>
      </w:r>
      <w:r>
        <w:rPr>
          <w:rFonts w:cs="Arial"/>
          <w:sz w:val="22"/>
          <w:szCs w:val="22"/>
        </w:rPr>
        <w:t xml:space="preserve"> the item </w:t>
      </w:r>
      <w:r w:rsidR="008A3A0E">
        <w:rPr>
          <w:rFonts w:cs="Arial"/>
          <w:sz w:val="22"/>
          <w:szCs w:val="22"/>
        </w:rPr>
        <w:t xml:space="preserve">proposed </w:t>
      </w:r>
      <w:r>
        <w:rPr>
          <w:rFonts w:cs="Arial"/>
          <w:sz w:val="22"/>
          <w:szCs w:val="22"/>
        </w:rPr>
        <w:t xml:space="preserve">to be removed from </w:t>
      </w:r>
      <w:r w:rsidR="008A3A0E">
        <w:rPr>
          <w:rFonts w:cs="Arial"/>
          <w:sz w:val="22"/>
          <w:szCs w:val="22"/>
        </w:rPr>
        <w:t xml:space="preserve">Schedule </w:t>
      </w:r>
      <w:r>
        <w:rPr>
          <w:rFonts w:cs="Arial"/>
          <w:sz w:val="22"/>
          <w:szCs w:val="22"/>
        </w:rPr>
        <w:t>5 Environmental Heritage</w:t>
      </w:r>
      <w:r w:rsidR="00A664FE">
        <w:rPr>
          <w:rFonts w:cs="Arial"/>
          <w:sz w:val="22"/>
          <w:szCs w:val="22"/>
        </w:rPr>
        <w:t>.</w:t>
      </w:r>
    </w:p>
    <w:p w:rsidR="001A7737" w:rsidRDefault="001A7737" w:rsidP="00A664FE">
      <w:pPr>
        <w:jc w:val="both"/>
        <w:rPr>
          <w:rFonts w:cs="Arial"/>
          <w:sz w:val="22"/>
          <w:szCs w:val="22"/>
        </w:rPr>
      </w:pPr>
    </w:p>
    <w:p w:rsidR="001A7737" w:rsidRPr="00A36EB1" w:rsidRDefault="001A7737" w:rsidP="00A664FE">
      <w:pPr>
        <w:jc w:val="both"/>
        <w:rPr>
          <w:rFonts w:cs="Arial"/>
          <w:sz w:val="22"/>
          <w:szCs w:val="22"/>
          <w:u w:val="single"/>
        </w:rPr>
      </w:pPr>
      <w:r w:rsidRPr="00A36EB1">
        <w:rPr>
          <w:rFonts w:cs="Arial"/>
          <w:sz w:val="22"/>
          <w:szCs w:val="22"/>
          <w:u w:val="single"/>
        </w:rPr>
        <w:t>Addition of 137 Good Street, Rosehill</w:t>
      </w:r>
    </w:p>
    <w:p w:rsidR="001A7737" w:rsidRDefault="001A7737" w:rsidP="00A664FE">
      <w:pPr>
        <w:jc w:val="both"/>
        <w:rPr>
          <w:rFonts w:cs="Arial"/>
          <w:sz w:val="22"/>
          <w:szCs w:val="22"/>
        </w:rPr>
      </w:pPr>
    </w:p>
    <w:p w:rsidR="00792C67" w:rsidRPr="004972F0" w:rsidRDefault="00A36EB1" w:rsidP="00317AA4">
      <w:pPr>
        <w:autoSpaceDE w:val="0"/>
        <w:autoSpaceDN w:val="0"/>
        <w:adjustRightInd w:val="0"/>
        <w:jc w:val="both"/>
        <w:rPr>
          <w:rFonts w:cs="Arial"/>
          <w:iCs/>
          <w:sz w:val="22"/>
          <w:szCs w:val="22"/>
        </w:rPr>
      </w:pPr>
      <w:r>
        <w:rPr>
          <w:rFonts w:cs="Arial"/>
          <w:sz w:val="22"/>
          <w:szCs w:val="22"/>
        </w:rPr>
        <w:t xml:space="preserve">The item proposed to be added to </w:t>
      </w:r>
      <w:r w:rsidR="0093130D">
        <w:rPr>
          <w:rFonts w:cs="Arial"/>
          <w:sz w:val="22"/>
          <w:szCs w:val="22"/>
        </w:rPr>
        <w:t xml:space="preserve">Schedule </w:t>
      </w:r>
      <w:r>
        <w:rPr>
          <w:rFonts w:cs="Arial"/>
          <w:sz w:val="22"/>
          <w:szCs w:val="22"/>
        </w:rPr>
        <w:t xml:space="preserve">5 of Parramatta LEP 2011, has significant heritage values that meet NSW </w:t>
      </w:r>
      <w:r w:rsidR="0093130D">
        <w:rPr>
          <w:rFonts w:cs="Arial"/>
          <w:sz w:val="22"/>
          <w:szCs w:val="22"/>
        </w:rPr>
        <w:t xml:space="preserve">Government </w:t>
      </w:r>
      <w:r>
        <w:rPr>
          <w:rFonts w:cs="Arial"/>
          <w:sz w:val="22"/>
          <w:szCs w:val="22"/>
        </w:rPr>
        <w:t xml:space="preserve">listing criteria, as outlined in the heritage assessment undertaken by Council's </w:t>
      </w:r>
      <w:r w:rsidRPr="004972F0">
        <w:rPr>
          <w:rFonts w:cs="Arial"/>
          <w:sz w:val="22"/>
          <w:szCs w:val="22"/>
        </w:rPr>
        <w:t xml:space="preserve">heritage consultant included at </w:t>
      </w:r>
      <w:r w:rsidR="0093130D" w:rsidRPr="004972F0">
        <w:rPr>
          <w:rFonts w:cs="Arial"/>
          <w:sz w:val="22"/>
          <w:szCs w:val="22"/>
        </w:rPr>
        <w:t>Attachment B</w:t>
      </w:r>
      <w:r w:rsidRPr="004972F0">
        <w:rPr>
          <w:rFonts w:cs="Arial"/>
          <w:sz w:val="22"/>
          <w:szCs w:val="22"/>
        </w:rPr>
        <w:t>.</w:t>
      </w:r>
      <w:bookmarkStart w:id="1" w:name="OLE_LINK1"/>
      <w:bookmarkStart w:id="2" w:name="OLE_LINK2"/>
      <w:r w:rsidR="004972F0" w:rsidRPr="004972F0">
        <w:rPr>
          <w:rFonts w:cs="Arial"/>
          <w:sz w:val="22"/>
          <w:szCs w:val="22"/>
        </w:rPr>
        <w:t xml:space="preserve"> </w:t>
      </w:r>
    </w:p>
    <w:p w:rsidR="00A36EB1" w:rsidRPr="00A36EB1" w:rsidRDefault="00A36EB1" w:rsidP="00A664FE">
      <w:pPr>
        <w:jc w:val="both"/>
        <w:rPr>
          <w:rFonts w:cs="Arial"/>
          <w:sz w:val="22"/>
          <w:szCs w:val="22"/>
          <w:u w:val="single"/>
        </w:rPr>
      </w:pPr>
    </w:p>
    <w:p w:rsidR="00A36EB1" w:rsidRPr="00A36EB1" w:rsidRDefault="00A36EB1" w:rsidP="00A664FE">
      <w:pPr>
        <w:jc w:val="both"/>
        <w:rPr>
          <w:rFonts w:cs="Arial"/>
          <w:sz w:val="22"/>
          <w:szCs w:val="22"/>
          <w:u w:val="single"/>
        </w:rPr>
      </w:pPr>
      <w:r w:rsidRPr="00A36EB1">
        <w:rPr>
          <w:rFonts w:cs="Arial"/>
          <w:sz w:val="22"/>
          <w:szCs w:val="22"/>
          <w:u w:val="single"/>
        </w:rPr>
        <w:t>Removal of 59 McArthur Street, Guildford</w:t>
      </w:r>
    </w:p>
    <w:p w:rsidR="00A36EB1" w:rsidRDefault="00A36EB1" w:rsidP="00A664FE">
      <w:pPr>
        <w:jc w:val="both"/>
        <w:rPr>
          <w:rFonts w:cs="Arial"/>
          <w:sz w:val="22"/>
          <w:szCs w:val="22"/>
        </w:rPr>
      </w:pPr>
    </w:p>
    <w:p w:rsidR="00A36EB1" w:rsidRPr="00EB30C9" w:rsidRDefault="00A36EB1" w:rsidP="00A664FE">
      <w:pPr>
        <w:jc w:val="both"/>
        <w:rPr>
          <w:rFonts w:cs="Arial"/>
          <w:sz w:val="22"/>
          <w:szCs w:val="22"/>
        </w:rPr>
      </w:pPr>
      <w:r>
        <w:rPr>
          <w:rFonts w:cs="Arial"/>
          <w:sz w:val="22"/>
          <w:szCs w:val="22"/>
        </w:rPr>
        <w:t>The item propo</w:t>
      </w:r>
      <w:r w:rsidR="00A664FE">
        <w:rPr>
          <w:rFonts w:cs="Arial"/>
          <w:sz w:val="22"/>
          <w:szCs w:val="22"/>
        </w:rPr>
        <w:t>sed to be removed from Schedule</w:t>
      </w:r>
      <w:r>
        <w:rPr>
          <w:rFonts w:cs="Arial"/>
          <w:sz w:val="22"/>
          <w:szCs w:val="22"/>
        </w:rPr>
        <w:t xml:space="preserve"> 5 of Parramatta LEP meets the NSW Government criteria for delisting, generally having lost integrity and context, as outlined in the heritage assessment undertaken by </w:t>
      </w:r>
      <w:r w:rsidR="000E490C">
        <w:rPr>
          <w:rFonts w:cs="Arial"/>
          <w:sz w:val="22"/>
          <w:szCs w:val="22"/>
        </w:rPr>
        <w:t xml:space="preserve">Council’s </w:t>
      </w:r>
      <w:r>
        <w:rPr>
          <w:rFonts w:cs="Arial"/>
          <w:sz w:val="22"/>
          <w:szCs w:val="22"/>
        </w:rPr>
        <w:t xml:space="preserve">heritage consultant included at </w:t>
      </w:r>
      <w:r w:rsidR="0093130D">
        <w:rPr>
          <w:rFonts w:cs="Arial"/>
          <w:sz w:val="22"/>
          <w:szCs w:val="22"/>
        </w:rPr>
        <w:t>Attachment C.</w:t>
      </w:r>
    </w:p>
    <w:p w:rsidR="00792C67" w:rsidRPr="00EB30C9" w:rsidRDefault="00792C67" w:rsidP="00A664FE">
      <w:pPr>
        <w:jc w:val="both"/>
        <w:rPr>
          <w:rFonts w:cs="Arial"/>
          <w:sz w:val="22"/>
          <w:szCs w:val="22"/>
        </w:rPr>
      </w:pPr>
    </w:p>
    <w:bookmarkEnd w:id="1"/>
    <w:bookmarkEnd w:id="2"/>
    <w:p w:rsidR="00792C67" w:rsidRPr="00EB30C9" w:rsidRDefault="00792C67" w:rsidP="00A664FE">
      <w:pPr>
        <w:jc w:val="both"/>
        <w:rPr>
          <w:rFonts w:cs="Arial"/>
          <w:sz w:val="22"/>
          <w:szCs w:val="22"/>
        </w:rPr>
      </w:pPr>
    </w:p>
    <w:p w:rsidR="00792C67" w:rsidRPr="00EB30C9" w:rsidRDefault="00792C67" w:rsidP="00A664FE">
      <w:pPr>
        <w:jc w:val="both"/>
        <w:rPr>
          <w:rFonts w:cs="Arial"/>
          <w:b/>
          <w:sz w:val="22"/>
          <w:szCs w:val="22"/>
        </w:rPr>
      </w:pPr>
      <w:r w:rsidRPr="00EB30C9">
        <w:rPr>
          <w:rFonts w:cs="Arial"/>
          <w:b/>
          <w:sz w:val="22"/>
          <w:szCs w:val="22"/>
        </w:rPr>
        <w:t>2. Is the planning proposal the best means of achieving the objectives or intended outcomes or is there a better way?</w:t>
      </w:r>
    </w:p>
    <w:p w:rsidR="00792C67" w:rsidRPr="00792C67" w:rsidRDefault="00792C67" w:rsidP="00A664FE">
      <w:pPr>
        <w:jc w:val="both"/>
        <w:rPr>
          <w:rFonts w:cs="Arial"/>
          <w:sz w:val="22"/>
          <w:szCs w:val="22"/>
          <w:vertAlign w:val="subscript"/>
        </w:rPr>
      </w:pPr>
    </w:p>
    <w:p w:rsidR="00792C67" w:rsidRPr="00EB30C9" w:rsidRDefault="00792C67" w:rsidP="00A664FE">
      <w:pPr>
        <w:jc w:val="both"/>
        <w:rPr>
          <w:rFonts w:cs="Arial"/>
          <w:sz w:val="22"/>
          <w:szCs w:val="22"/>
        </w:rPr>
      </w:pPr>
      <w:r w:rsidRPr="00EB30C9">
        <w:rPr>
          <w:rFonts w:cs="Arial"/>
          <w:sz w:val="22"/>
          <w:szCs w:val="22"/>
        </w:rPr>
        <w:t xml:space="preserve">The planning proposal, involving a statutory amendment to Parramatta LEP 2011, is considered the only means of achieving the objectives and intended outcomes. </w:t>
      </w:r>
    </w:p>
    <w:p w:rsidR="00792C67" w:rsidRPr="00EB30C9" w:rsidRDefault="00792C67" w:rsidP="00A664FE">
      <w:pPr>
        <w:jc w:val="both"/>
        <w:rPr>
          <w:rFonts w:cs="Arial"/>
          <w:b/>
          <w:sz w:val="22"/>
          <w:szCs w:val="22"/>
        </w:rPr>
      </w:pPr>
    </w:p>
    <w:p w:rsidR="00792C67" w:rsidRPr="00EB30C9" w:rsidRDefault="00792C67" w:rsidP="00A664FE">
      <w:pPr>
        <w:jc w:val="both"/>
        <w:rPr>
          <w:rFonts w:cs="Arial"/>
          <w:b/>
          <w:sz w:val="22"/>
          <w:szCs w:val="22"/>
        </w:rPr>
      </w:pPr>
    </w:p>
    <w:p w:rsidR="00792C67" w:rsidRPr="00EB30C9" w:rsidRDefault="00792C67" w:rsidP="00A664FE">
      <w:pPr>
        <w:jc w:val="both"/>
        <w:rPr>
          <w:rFonts w:cs="Arial"/>
          <w:b/>
          <w:sz w:val="22"/>
          <w:szCs w:val="22"/>
        </w:rPr>
      </w:pPr>
      <w:r w:rsidRPr="00EB30C9">
        <w:rPr>
          <w:rFonts w:cs="Arial"/>
          <w:b/>
          <w:sz w:val="22"/>
          <w:szCs w:val="22"/>
        </w:rPr>
        <w:t>3. Is there a net community benefit?</w:t>
      </w:r>
    </w:p>
    <w:p w:rsidR="00792C67" w:rsidRPr="00EB30C9" w:rsidRDefault="00792C67" w:rsidP="00A664FE">
      <w:pPr>
        <w:jc w:val="both"/>
        <w:rPr>
          <w:rFonts w:cs="Arial"/>
          <w:b/>
          <w:sz w:val="22"/>
          <w:szCs w:val="22"/>
        </w:rPr>
      </w:pPr>
    </w:p>
    <w:p w:rsidR="00792C67" w:rsidRPr="00EB30C9" w:rsidRDefault="00792C67" w:rsidP="00A664FE">
      <w:pPr>
        <w:jc w:val="both"/>
        <w:rPr>
          <w:rFonts w:cs="Arial"/>
          <w:sz w:val="22"/>
          <w:szCs w:val="22"/>
        </w:rPr>
      </w:pPr>
      <w:r w:rsidRPr="00EB30C9">
        <w:rPr>
          <w:rFonts w:cs="Arial"/>
          <w:sz w:val="22"/>
          <w:szCs w:val="22"/>
        </w:rPr>
        <w:t xml:space="preserve">The planning proposal would have a net community benefit in achieving good heritage outcomes that would benefit the community of the Parramatta Local Government Area. An item </w:t>
      </w:r>
      <w:r w:rsidR="00A36EB1">
        <w:rPr>
          <w:rFonts w:cs="Arial"/>
          <w:sz w:val="22"/>
          <w:szCs w:val="22"/>
        </w:rPr>
        <w:t xml:space="preserve">of heritage value at 137 Good Street, Rosehill would be added to the schedule of heritage items and an item at 59 McArthur Street, Guildford, no longer of heritage value, will be removed. </w:t>
      </w:r>
      <w:r w:rsidR="004972F0" w:rsidRPr="004972F0">
        <w:rPr>
          <w:rFonts w:cs="Arial"/>
          <w:iCs/>
          <w:sz w:val="22"/>
          <w:szCs w:val="22"/>
        </w:rPr>
        <w:t>Council has worked constructively with the landowner towards a design solution that facilitates the conservation and adaptive re-use of 137 Good Street</w:t>
      </w:r>
      <w:r w:rsidR="004972F0">
        <w:rPr>
          <w:rFonts w:cs="Arial"/>
          <w:iCs/>
          <w:sz w:val="22"/>
          <w:szCs w:val="22"/>
        </w:rPr>
        <w:t>, Rosehill</w:t>
      </w:r>
      <w:r w:rsidR="004972F0" w:rsidRPr="004972F0">
        <w:rPr>
          <w:rFonts w:cs="Arial"/>
          <w:iCs/>
          <w:sz w:val="22"/>
          <w:szCs w:val="22"/>
        </w:rPr>
        <w:t>.</w:t>
      </w:r>
    </w:p>
    <w:p w:rsidR="00792C67" w:rsidRPr="00EB30C9" w:rsidRDefault="00792C67" w:rsidP="00A664FE">
      <w:pPr>
        <w:jc w:val="both"/>
        <w:rPr>
          <w:rFonts w:cs="Arial"/>
          <w:sz w:val="22"/>
          <w:szCs w:val="22"/>
        </w:rPr>
      </w:pPr>
    </w:p>
    <w:p w:rsidR="00792C67" w:rsidRPr="00EB30C9" w:rsidRDefault="00792C67" w:rsidP="00A664FE">
      <w:pPr>
        <w:jc w:val="both"/>
        <w:rPr>
          <w:rFonts w:cs="Arial"/>
          <w:sz w:val="22"/>
          <w:szCs w:val="22"/>
        </w:rPr>
      </w:pPr>
    </w:p>
    <w:p w:rsidR="00792C67" w:rsidRPr="00EB30C9" w:rsidRDefault="00792C67" w:rsidP="00A664FE">
      <w:pPr>
        <w:jc w:val="both"/>
        <w:rPr>
          <w:rFonts w:cs="Arial"/>
          <w:b/>
          <w:sz w:val="22"/>
          <w:szCs w:val="22"/>
        </w:rPr>
      </w:pPr>
      <w:r w:rsidRPr="00EB30C9">
        <w:rPr>
          <w:rFonts w:cs="Arial"/>
          <w:b/>
          <w:sz w:val="22"/>
          <w:szCs w:val="22"/>
        </w:rPr>
        <w:t>4. Is the planning proposal consistent with the objectives and actions contained within the applicable regional or subregional strategy (including the Sydney Metropolitan Strategy and exhibited draft strategies)?</w:t>
      </w:r>
    </w:p>
    <w:p w:rsidR="00792C67" w:rsidRPr="00EB30C9" w:rsidRDefault="00792C67" w:rsidP="00A664FE">
      <w:pPr>
        <w:jc w:val="both"/>
        <w:rPr>
          <w:rFonts w:cs="Arial"/>
          <w:b/>
          <w:sz w:val="22"/>
          <w:szCs w:val="22"/>
        </w:rPr>
      </w:pPr>
    </w:p>
    <w:p w:rsidR="00792C67" w:rsidRDefault="00A664FE" w:rsidP="00A664FE">
      <w:pPr>
        <w:autoSpaceDE w:val="0"/>
        <w:autoSpaceDN w:val="0"/>
        <w:adjustRightInd w:val="0"/>
        <w:jc w:val="both"/>
        <w:rPr>
          <w:rFonts w:cs="Arial"/>
          <w:sz w:val="22"/>
          <w:szCs w:val="22"/>
        </w:rPr>
      </w:pPr>
      <w:r>
        <w:rPr>
          <w:rFonts w:cs="Arial"/>
          <w:sz w:val="22"/>
          <w:szCs w:val="22"/>
        </w:rPr>
        <w:t>Updating</w:t>
      </w:r>
      <w:r w:rsidR="00A36EB1">
        <w:rPr>
          <w:rFonts w:cs="Arial"/>
          <w:sz w:val="22"/>
          <w:szCs w:val="22"/>
        </w:rPr>
        <w:t xml:space="preserve"> the heritage schedule </w:t>
      </w:r>
      <w:r w:rsidR="00792C67" w:rsidRPr="00EB30C9">
        <w:rPr>
          <w:rFonts w:cs="Arial"/>
          <w:sz w:val="22"/>
          <w:szCs w:val="22"/>
        </w:rPr>
        <w:t>is consistent with the general objective in the Sydney Metropolitan Strategy to:</w:t>
      </w:r>
    </w:p>
    <w:p w:rsidR="00A664FE" w:rsidRPr="00EB30C9" w:rsidRDefault="00A664FE" w:rsidP="00A664FE">
      <w:pPr>
        <w:autoSpaceDE w:val="0"/>
        <w:autoSpaceDN w:val="0"/>
        <w:adjustRightInd w:val="0"/>
        <w:jc w:val="both"/>
        <w:rPr>
          <w:rFonts w:cs="Arial"/>
          <w:sz w:val="22"/>
          <w:szCs w:val="22"/>
        </w:rPr>
      </w:pPr>
    </w:p>
    <w:p w:rsidR="00792C67" w:rsidRPr="00EB30C9" w:rsidRDefault="00792C67" w:rsidP="00A664FE">
      <w:pPr>
        <w:autoSpaceDE w:val="0"/>
        <w:autoSpaceDN w:val="0"/>
        <w:adjustRightInd w:val="0"/>
        <w:jc w:val="both"/>
        <w:rPr>
          <w:rFonts w:cs="Arial"/>
          <w:i/>
          <w:sz w:val="22"/>
          <w:szCs w:val="22"/>
        </w:rPr>
      </w:pPr>
      <w:r w:rsidRPr="00EB30C9">
        <w:rPr>
          <w:rFonts w:cs="Arial"/>
          <w:i/>
          <w:sz w:val="22"/>
          <w:szCs w:val="22"/>
        </w:rPr>
        <w:t>Protect places of special cultural, open space and heritage value.</w:t>
      </w:r>
    </w:p>
    <w:p w:rsidR="00792C67" w:rsidRPr="00EB30C9" w:rsidRDefault="00792C67" w:rsidP="00A664FE">
      <w:pPr>
        <w:jc w:val="both"/>
        <w:rPr>
          <w:rFonts w:cs="Arial"/>
          <w:sz w:val="22"/>
          <w:szCs w:val="22"/>
        </w:rPr>
      </w:pPr>
    </w:p>
    <w:p w:rsidR="00792C67" w:rsidRPr="00EB30C9" w:rsidRDefault="00792C67" w:rsidP="00A664FE">
      <w:pPr>
        <w:jc w:val="both"/>
        <w:rPr>
          <w:rFonts w:cs="Arial"/>
          <w:b/>
          <w:sz w:val="22"/>
          <w:szCs w:val="22"/>
        </w:rPr>
      </w:pPr>
    </w:p>
    <w:p w:rsidR="00792C67" w:rsidRPr="00EB30C9" w:rsidRDefault="00792C67" w:rsidP="00A664FE">
      <w:pPr>
        <w:jc w:val="both"/>
        <w:rPr>
          <w:rFonts w:cs="Arial"/>
          <w:b/>
          <w:sz w:val="22"/>
          <w:szCs w:val="22"/>
        </w:rPr>
      </w:pPr>
      <w:r w:rsidRPr="00EB30C9">
        <w:rPr>
          <w:rFonts w:cs="Arial"/>
          <w:b/>
          <w:sz w:val="22"/>
          <w:szCs w:val="22"/>
        </w:rPr>
        <w:t>5. Is the planning proposal consistent with local councils Community Strategic Plan, or other local strategic plan?</w:t>
      </w:r>
    </w:p>
    <w:p w:rsidR="00792C67" w:rsidRPr="00EB30C9" w:rsidRDefault="00792C67" w:rsidP="00A664FE">
      <w:pPr>
        <w:jc w:val="both"/>
        <w:rPr>
          <w:rFonts w:cs="Arial"/>
          <w:b/>
          <w:sz w:val="22"/>
          <w:szCs w:val="22"/>
        </w:rPr>
      </w:pPr>
    </w:p>
    <w:p w:rsidR="00792C67" w:rsidRPr="00EB30C9" w:rsidRDefault="00792C67" w:rsidP="00A664FE">
      <w:pPr>
        <w:jc w:val="both"/>
        <w:rPr>
          <w:rFonts w:cs="Arial"/>
          <w:sz w:val="22"/>
          <w:szCs w:val="22"/>
        </w:rPr>
      </w:pPr>
      <w:r w:rsidRPr="00EB30C9">
        <w:rPr>
          <w:rFonts w:cs="Arial"/>
          <w:sz w:val="22"/>
          <w:szCs w:val="22"/>
        </w:rPr>
        <w:lastRenderedPageBreak/>
        <w:t>The planning proposal is consistent with Council strategic plan, Parramatta 2025 in that it would:</w:t>
      </w:r>
    </w:p>
    <w:p w:rsidR="00792C67" w:rsidRPr="00EB30C9" w:rsidRDefault="00792C67" w:rsidP="00A664FE">
      <w:pPr>
        <w:jc w:val="both"/>
        <w:rPr>
          <w:rFonts w:cs="Arial"/>
          <w:b/>
          <w:sz w:val="22"/>
          <w:szCs w:val="22"/>
        </w:rPr>
      </w:pPr>
    </w:p>
    <w:p w:rsidR="00792C67" w:rsidRPr="00EB30C9" w:rsidRDefault="00792C67" w:rsidP="00A664FE">
      <w:pPr>
        <w:jc w:val="both"/>
        <w:rPr>
          <w:rFonts w:cs="Arial"/>
          <w:i/>
          <w:sz w:val="22"/>
          <w:szCs w:val="22"/>
        </w:rPr>
      </w:pPr>
      <w:r w:rsidRPr="00EB30C9">
        <w:rPr>
          <w:rFonts w:cs="Arial"/>
          <w:i/>
          <w:sz w:val="22"/>
          <w:szCs w:val="22"/>
        </w:rPr>
        <w:t xml:space="preserve">Protect and celebrate </w:t>
      </w:r>
      <w:smartTag w:uri="urn:schemas-microsoft-com:office:smarttags" w:element="City">
        <w:smartTag w:uri="urn:schemas-microsoft-com:office:smarttags" w:element="place">
          <w:r w:rsidRPr="00EB30C9">
            <w:rPr>
              <w:rFonts w:cs="Arial"/>
              <w:i/>
              <w:sz w:val="22"/>
              <w:szCs w:val="22"/>
            </w:rPr>
            <w:t>Parramatta</w:t>
          </w:r>
        </w:smartTag>
      </w:smartTag>
      <w:r w:rsidRPr="00EB30C9">
        <w:rPr>
          <w:rFonts w:cs="Arial"/>
          <w:i/>
          <w:sz w:val="22"/>
          <w:szCs w:val="22"/>
        </w:rPr>
        <w:t>'s rich multilayered built and cultural heritage (DC 2).</w:t>
      </w:r>
    </w:p>
    <w:p w:rsidR="00792C67" w:rsidRPr="00EB30C9" w:rsidRDefault="00792C67" w:rsidP="00A664FE">
      <w:pPr>
        <w:jc w:val="both"/>
        <w:rPr>
          <w:rFonts w:cs="Arial"/>
          <w:sz w:val="22"/>
          <w:szCs w:val="22"/>
        </w:rPr>
      </w:pPr>
    </w:p>
    <w:p w:rsidR="00792C67" w:rsidRPr="00792C67" w:rsidRDefault="00792C67" w:rsidP="00A664FE">
      <w:pPr>
        <w:jc w:val="both"/>
        <w:rPr>
          <w:rFonts w:cs="Arial"/>
          <w:b/>
          <w:sz w:val="22"/>
          <w:szCs w:val="22"/>
        </w:rPr>
      </w:pPr>
      <w:r w:rsidRPr="00EB30C9">
        <w:rPr>
          <w:rFonts w:cs="Arial"/>
          <w:b/>
          <w:sz w:val="22"/>
          <w:szCs w:val="22"/>
        </w:rPr>
        <w:t>6. Is the planning proposal consistent with applicable state environmental planning policies</w:t>
      </w:r>
      <w:proofErr w:type="gramStart"/>
      <w:r w:rsidRPr="00EB30C9">
        <w:rPr>
          <w:rFonts w:cs="Arial"/>
          <w:b/>
          <w:sz w:val="22"/>
          <w:szCs w:val="22"/>
        </w:rPr>
        <w:t>?</w:t>
      </w:r>
      <w:r>
        <w:rPr>
          <w:rFonts w:cs="Arial"/>
          <w:b/>
          <w:sz w:val="22"/>
          <w:szCs w:val="22"/>
        </w:rPr>
        <w:softHyphen/>
      </w:r>
      <w:r>
        <w:rPr>
          <w:rFonts w:cs="Arial"/>
          <w:b/>
          <w:sz w:val="22"/>
          <w:szCs w:val="22"/>
        </w:rPr>
        <w:softHyphen/>
      </w:r>
      <w:proofErr w:type="gramEnd"/>
    </w:p>
    <w:p w:rsidR="00792C67" w:rsidRPr="00EB30C9" w:rsidRDefault="00792C67" w:rsidP="00A664FE">
      <w:pPr>
        <w:jc w:val="both"/>
        <w:rPr>
          <w:rFonts w:cs="Arial"/>
          <w:b/>
          <w:sz w:val="22"/>
          <w:szCs w:val="22"/>
        </w:rPr>
      </w:pPr>
    </w:p>
    <w:p w:rsidR="00792C67" w:rsidRPr="00EB30C9" w:rsidRDefault="00792C67" w:rsidP="00A664FE">
      <w:pPr>
        <w:jc w:val="both"/>
        <w:rPr>
          <w:rFonts w:cs="Arial"/>
          <w:sz w:val="22"/>
          <w:szCs w:val="22"/>
        </w:rPr>
      </w:pPr>
      <w:r w:rsidRPr="00EB30C9">
        <w:rPr>
          <w:rFonts w:cs="Arial"/>
          <w:sz w:val="22"/>
          <w:szCs w:val="22"/>
        </w:rPr>
        <w:t>The planning proposal is consistent with state environmental planning policies.  As the following table demonstrates, these policies are not applicable to the planning proposal.</w:t>
      </w:r>
    </w:p>
    <w:p w:rsidR="00792C67" w:rsidRDefault="00792C67" w:rsidP="00A664FE">
      <w:pPr>
        <w:jc w:val="both"/>
        <w:rPr>
          <w:rFonts w:cs="Arial"/>
          <w:szCs w:val="24"/>
        </w:rPr>
      </w:pPr>
    </w:p>
    <w:p w:rsidR="00792C67" w:rsidRDefault="00792C67" w:rsidP="00A664FE">
      <w:pPr>
        <w:jc w:val="both"/>
      </w:pPr>
    </w:p>
    <w:p w:rsidR="00792C67" w:rsidRDefault="00792C67" w:rsidP="00A664FE">
      <w:pPr>
        <w:pStyle w:val="Heading1"/>
        <w:pBdr>
          <w:top w:val="single" w:sz="4" w:space="1" w:color="auto"/>
          <w:left w:val="single" w:sz="4" w:space="4" w:color="auto"/>
          <w:bottom w:val="single" w:sz="4" w:space="1" w:color="auto"/>
          <w:right w:val="single" w:sz="4" w:space="0" w:color="auto"/>
        </w:pBdr>
        <w:shd w:val="clear" w:color="auto" w:fill="000000"/>
        <w:jc w:val="both"/>
      </w:pPr>
      <w:r>
        <w:t>State Environmental Planning Policies</w:t>
      </w:r>
    </w:p>
    <w:p w:rsidR="00792C67" w:rsidRDefault="00792C67" w:rsidP="00A664FE">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4"/>
        <w:gridCol w:w="4110"/>
      </w:tblGrid>
      <w:tr w:rsidR="00792C67" w:rsidTr="00A664FE">
        <w:tc>
          <w:tcPr>
            <w:tcW w:w="5104" w:type="dxa"/>
            <w:tcBorders>
              <w:top w:val="single" w:sz="4" w:space="0" w:color="auto"/>
              <w:left w:val="single" w:sz="4" w:space="0" w:color="auto"/>
              <w:bottom w:val="single" w:sz="4" w:space="0" w:color="auto"/>
              <w:right w:val="single" w:sz="4" w:space="0" w:color="auto"/>
            </w:tcBorders>
          </w:tcPr>
          <w:p w:rsidR="00792C67" w:rsidRPr="00C07CA4" w:rsidRDefault="00792C67" w:rsidP="00A664FE">
            <w:pPr>
              <w:rPr>
                <w:sz w:val="20"/>
              </w:rPr>
            </w:pPr>
            <w:r w:rsidRPr="00C07CA4">
              <w:rPr>
                <w:b/>
                <w:sz w:val="20"/>
              </w:rPr>
              <w:t>SEPP No. 1</w:t>
            </w:r>
            <w:r w:rsidRPr="00C07CA4">
              <w:rPr>
                <w:sz w:val="20"/>
              </w:rPr>
              <w:t xml:space="preserve"> – Development Standards</w:t>
            </w:r>
          </w:p>
          <w:p w:rsidR="00792C67" w:rsidRPr="00C07CA4" w:rsidRDefault="00792C67" w:rsidP="00A664FE">
            <w:pPr>
              <w:rPr>
                <w:sz w:val="20"/>
              </w:rPr>
            </w:pPr>
          </w:p>
        </w:tc>
        <w:tc>
          <w:tcPr>
            <w:tcW w:w="4110" w:type="dxa"/>
            <w:tcBorders>
              <w:top w:val="single" w:sz="4" w:space="0" w:color="auto"/>
              <w:left w:val="single" w:sz="4" w:space="0" w:color="auto"/>
              <w:bottom w:val="single" w:sz="4" w:space="0" w:color="auto"/>
              <w:right w:val="single" w:sz="4" w:space="0" w:color="auto"/>
            </w:tcBorders>
          </w:tcPr>
          <w:p w:rsidR="00792C67" w:rsidRPr="00C07CA4" w:rsidRDefault="00792C67" w:rsidP="00A664FE">
            <w:pPr>
              <w:rPr>
                <w:sz w:val="20"/>
              </w:rPr>
            </w:pPr>
            <w:r w:rsidRPr="00C07CA4">
              <w:rPr>
                <w:sz w:val="20"/>
              </w:rPr>
              <w:t>Not applicable</w:t>
            </w:r>
          </w:p>
        </w:tc>
      </w:tr>
      <w:tr w:rsidR="00792C67" w:rsidTr="00A664FE">
        <w:tc>
          <w:tcPr>
            <w:tcW w:w="5104" w:type="dxa"/>
            <w:tcBorders>
              <w:top w:val="single" w:sz="4" w:space="0" w:color="auto"/>
              <w:left w:val="single" w:sz="4" w:space="0" w:color="auto"/>
              <w:bottom w:val="single" w:sz="4" w:space="0" w:color="auto"/>
              <w:right w:val="single" w:sz="4" w:space="0" w:color="auto"/>
            </w:tcBorders>
          </w:tcPr>
          <w:p w:rsidR="00792C67" w:rsidRPr="00C07CA4" w:rsidRDefault="00792C67" w:rsidP="00A664FE">
            <w:pPr>
              <w:rPr>
                <w:sz w:val="20"/>
              </w:rPr>
            </w:pPr>
            <w:r w:rsidRPr="00C07CA4">
              <w:rPr>
                <w:b/>
                <w:sz w:val="20"/>
              </w:rPr>
              <w:t>SEPP No. 4</w:t>
            </w:r>
            <w:r w:rsidRPr="00C07CA4">
              <w:rPr>
                <w:sz w:val="20"/>
              </w:rPr>
              <w:t xml:space="preserve"> - Development Without Consent and Miscellaneous Complying Development </w:t>
            </w:r>
          </w:p>
          <w:p w:rsidR="00792C67" w:rsidRPr="00C07CA4" w:rsidRDefault="00792C67" w:rsidP="00A664FE">
            <w:pPr>
              <w:rPr>
                <w:sz w:val="20"/>
              </w:rPr>
            </w:pPr>
          </w:p>
        </w:tc>
        <w:tc>
          <w:tcPr>
            <w:tcW w:w="4110" w:type="dxa"/>
            <w:tcBorders>
              <w:top w:val="single" w:sz="4" w:space="0" w:color="auto"/>
              <w:left w:val="single" w:sz="4" w:space="0" w:color="auto"/>
              <w:bottom w:val="single" w:sz="4" w:space="0" w:color="auto"/>
              <w:right w:val="single" w:sz="4" w:space="0" w:color="auto"/>
            </w:tcBorders>
          </w:tcPr>
          <w:p w:rsidR="00792C67" w:rsidRPr="00C07CA4" w:rsidRDefault="00792C67" w:rsidP="00A664FE">
            <w:pPr>
              <w:rPr>
                <w:sz w:val="20"/>
              </w:rPr>
            </w:pPr>
            <w:r w:rsidRPr="00C07CA4">
              <w:rPr>
                <w:sz w:val="20"/>
              </w:rPr>
              <w:t>Not applicable</w:t>
            </w:r>
          </w:p>
        </w:tc>
      </w:tr>
      <w:tr w:rsidR="00792C67" w:rsidTr="00A664FE">
        <w:tc>
          <w:tcPr>
            <w:tcW w:w="5104" w:type="dxa"/>
            <w:tcBorders>
              <w:top w:val="single" w:sz="4" w:space="0" w:color="auto"/>
              <w:left w:val="single" w:sz="4" w:space="0" w:color="auto"/>
              <w:bottom w:val="single" w:sz="4" w:space="0" w:color="auto"/>
              <w:right w:val="single" w:sz="4" w:space="0" w:color="auto"/>
            </w:tcBorders>
          </w:tcPr>
          <w:p w:rsidR="00792C67" w:rsidRPr="00C07CA4" w:rsidRDefault="00792C67" w:rsidP="00A664FE">
            <w:pPr>
              <w:rPr>
                <w:sz w:val="20"/>
              </w:rPr>
            </w:pPr>
            <w:r w:rsidRPr="00C07CA4">
              <w:rPr>
                <w:b/>
                <w:sz w:val="20"/>
              </w:rPr>
              <w:t>SEPP No. 6</w:t>
            </w:r>
            <w:r w:rsidRPr="00C07CA4">
              <w:rPr>
                <w:sz w:val="20"/>
              </w:rPr>
              <w:t xml:space="preserve"> - Number of Storeys in a Building</w:t>
            </w:r>
          </w:p>
          <w:p w:rsidR="00792C67" w:rsidRPr="00C07CA4" w:rsidRDefault="00792C67" w:rsidP="00A664FE">
            <w:pPr>
              <w:rPr>
                <w:sz w:val="20"/>
              </w:rPr>
            </w:pPr>
          </w:p>
        </w:tc>
        <w:tc>
          <w:tcPr>
            <w:tcW w:w="4110" w:type="dxa"/>
            <w:tcBorders>
              <w:top w:val="single" w:sz="4" w:space="0" w:color="auto"/>
              <w:left w:val="single" w:sz="4" w:space="0" w:color="auto"/>
              <w:bottom w:val="single" w:sz="4" w:space="0" w:color="auto"/>
              <w:right w:val="single" w:sz="4" w:space="0" w:color="auto"/>
            </w:tcBorders>
          </w:tcPr>
          <w:p w:rsidR="00792C67" w:rsidRPr="00C07CA4" w:rsidRDefault="00792C67" w:rsidP="00A664FE">
            <w:pPr>
              <w:rPr>
                <w:sz w:val="20"/>
              </w:rPr>
            </w:pPr>
            <w:r w:rsidRPr="00C07CA4">
              <w:rPr>
                <w:sz w:val="20"/>
              </w:rPr>
              <w:t>Not applicable</w:t>
            </w:r>
          </w:p>
        </w:tc>
      </w:tr>
      <w:tr w:rsidR="00792C67" w:rsidTr="00A664FE">
        <w:tc>
          <w:tcPr>
            <w:tcW w:w="5104" w:type="dxa"/>
            <w:tcBorders>
              <w:top w:val="single" w:sz="4" w:space="0" w:color="auto"/>
              <w:left w:val="single" w:sz="4" w:space="0" w:color="auto"/>
              <w:bottom w:val="single" w:sz="4" w:space="0" w:color="auto"/>
              <w:right w:val="single" w:sz="4" w:space="0" w:color="auto"/>
            </w:tcBorders>
          </w:tcPr>
          <w:p w:rsidR="00792C67" w:rsidRPr="00C07CA4" w:rsidRDefault="00792C67" w:rsidP="00A664FE">
            <w:pPr>
              <w:rPr>
                <w:sz w:val="20"/>
              </w:rPr>
            </w:pPr>
            <w:r w:rsidRPr="00C07CA4">
              <w:rPr>
                <w:b/>
                <w:sz w:val="20"/>
              </w:rPr>
              <w:t>SEPP No. 10</w:t>
            </w:r>
            <w:r w:rsidRPr="00C07CA4">
              <w:rPr>
                <w:sz w:val="20"/>
              </w:rPr>
              <w:t xml:space="preserve"> – Retention of Low Cost Housing </w:t>
            </w:r>
          </w:p>
          <w:p w:rsidR="00792C67" w:rsidRPr="00C07CA4" w:rsidRDefault="00792C67" w:rsidP="00A664FE">
            <w:pPr>
              <w:rPr>
                <w:sz w:val="20"/>
              </w:rPr>
            </w:pPr>
          </w:p>
        </w:tc>
        <w:tc>
          <w:tcPr>
            <w:tcW w:w="4110" w:type="dxa"/>
            <w:tcBorders>
              <w:top w:val="single" w:sz="4" w:space="0" w:color="auto"/>
              <w:left w:val="single" w:sz="4" w:space="0" w:color="auto"/>
              <w:bottom w:val="single" w:sz="4" w:space="0" w:color="auto"/>
              <w:right w:val="single" w:sz="4" w:space="0" w:color="auto"/>
            </w:tcBorders>
          </w:tcPr>
          <w:p w:rsidR="00792C67" w:rsidRPr="00C07CA4" w:rsidRDefault="00792C67" w:rsidP="00A664FE">
            <w:pPr>
              <w:rPr>
                <w:sz w:val="20"/>
              </w:rPr>
            </w:pPr>
            <w:r w:rsidRPr="00C07CA4">
              <w:rPr>
                <w:sz w:val="20"/>
              </w:rPr>
              <w:t>Not applicable</w:t>
            </w:r>
          </w:p>
        </w:tc>
      </w:tr>
      <w:tr w:rsidR="00792C67" w:rsidTr="00A664FE">
        <w:tc>
          <w:tcPr>
            <w:tcW w:w="5104" w:type="dxa"/>
            <w:tcBorders>
              <w:top w:val="single" w:sz="4" w:space="0" w:color="auto"/>
              <w:left w:val="single" w:sz="4" w:space="0" w:color="auto"/>
              <w:bottom w:val="single" w:sz="4" w:space="0" w:color="auto"/>
              <w:right w:val="single" w:sz="4" w:space="0" w:color="auto"/>
            </w:tcBorders>
          </w:tcPr>
          <w:p w:rsidR="00792C67" w:rsidRPr="00C07CA4" w:rsidRDefault="00792C67" w:rsidP="00A664FE">
            <w:pPr>
              <w:rPr>
                <w:sz w:val="20"/>
              </w:rPr>
            </w:pPr>
            <w:r w:rsidRPr="00C07CA4">
              <w:rPr>
                <w:b/>
                <w:sz w:val="20"/>
              </w:rPr>
              <w:t>SEPP No. 14</w:t>
            </w:r>
            <w:r w:rsidRPr="00C07CA4">
              <w:rPr>
                <w:sz w:val="20"/>
              </w:rPr>
              <w:t xml:space="preserve"> – Coastal Wetlands</w:t>
            </w:r>
          </w:p>
          <w:p w:rsidR="00792C67" w:rsidRPr="00C07CA4" w:rsidRDefault="00792C67" w:rsidP="00A664FE">
            <w:pPr>
              <w:rPr>
                <w:sz w:val="20"/>
              </w:rPr>
            </w:pPr>
          </w:p>
        </w:tc>
        <w:tc>
          <w:tcPr>
            <w:tcW w:w="4110" w:type="dxa"/>
            <w:tcBorders>
              <w:top w:val="single" w:sz="4" w:space="0" w:color="auto"/>
              <w:left w:val="single" w:sz="4" w:space="0" w:color="auto"/>
              <w:bottom w:val="single" w:sz="4" w:space="0" w:color="auto"/>
              <w:right w:val="single" w:sz="4" w:space="0" w:color="auto"/>
            </w:tcBorders>
          </w:tcPr>
          <w:p w:rsidR="00792C67" w:rsidRPr="00C07CA4" w:rsidRDefault="00792C67" w:rsidP="00A664FE">
            <w:pPr>
              <w:rPr>
                <w:sz w:val="20"/>
              </w:rPr>
            </w:pPr>
            <w:r w:rsidRPr="00C07CA4">
              <w:rPr>
                <w:sz w:val="20"/>
              </w:rPr>
              <w:t xml:space="preserve">Not applicable to Parramatta </w:t>
            </w:r>
            <w:r w:rsidR="0093130D">
              <w:rPr>
                <w:sz w:val="20"/>
              </w:rPr>
              <w:t>Local Government Area</w:t>
            </w:r>
          </w:p>
        </w:tc>
      </w:tr>
      <w:tr w:rsidR="00792C67" w:rsidTr="00A664FE">
        <w:tc>
          <w:tcPr>
            <w:tcW w:w="5104" w:type="dxa"/>
            <w:tcBorders>
              <w:top w:val="single" w:sz="4" w:space="0" w:color="auto"/>
              <w:left w:val="single" w:sz="4" w:space="0" w:color="auto"/>
              <w:bottom w:val="single" w:sz="4" w:space="0" w:color="auto"/>
              <w:right w:val="single" w:sz="4" w:space="0" w:color="auto"/>
            </w:tcBorders>
          </w:tcPr>
          <w:p w:rsidR="00792C67" w:rsidRPr="00C07CA4" w:rsidRDefault="00792C67" w:rsidP="00A664FE">
            <w:pPr>
              <w:rPr>
                <w:sz w:val="20"/>
              </w:rPr>
            </w:pPr>
            <w:r w:rsidRPr="00C07CA4">
              <w:rPr>
                <w:b/>
                <w:sz w:val="20"/>
              </w:rPr>
              <w:t>SEPP No. 15</w:t>
            </w:r>
            <w:r w:rsidRPr="00C07CA4">
              <w:rPr>
                <w:sz w:val="20"/>
              </w:rPr>
              <w:t xml:space="preserve"> – Rural Land-Sharing Communities</w:t>
            </w:r>
          </w:p>
          <w:p w:rsidR="00792C67" w:rsidRPr="00C07CA4" w:rsidRDefault="00792C67" w:rsidP="00A664FE">
            <w:pPr>
              <w:rPr>
                <w:sz w:val="20"/>
              </w:rPr>
            </w:pPr>
          </w:p>
        </w:tc>
        <w:tc>
          <w:tcPr>
            <w:tcW w:w="4110" w:type="dxa"/>
            <w:tcBorders>
              <w:top w:val="single" w:sz="4" w:space="0" w:color="auto"/>
              <w:left w:val="single" w:sz="4" w:space="0" w:color="auto"/>
              <w:bottom w:val="single" w:sz="4" w:space="0" w:color="auto"/>
              <w:right w:val="single" w:sz="4" w:space="0" w:color="auto"/>
            </w:tcBorders>
          </w:tcPr>
          <w:p w:rsidR="00792C67" w:rsidRPr="00C07CA4" w:rsidRDefault="00792C67" w:rsidP="00A664FE">
            <w:pPr>
              <w:rPr>
                <w:sz w:val="20"/>
              </w:rPr>
            </w:pPr>
            <w:r w:rsidRPr="00C07CA4">
              <w:rPr>
                <w:sz w:val="20"/>
              </w:rPr>
              <w:t xml:space="preserve">Not applicable to Parramatta </w:t>
            </w:r>
            <w:r w:rsidR="0093130D">
              <w:rPr>
                <w:sz w:val="20"/>
              </w:rPr>
              <w:t>Local Government Area</w:t>
            </w:r>
            <w:r w:rsidR="0093130D" w:rsidRPr="00C07CA4">
              <w:rPr>
                <w:sz w:val="20"/>
              </w:rPr>
              <w:t xml:space="preserve"> </w:t>
            </w:r>
          </w:p>
        </w:tc>
      </w:tr>
      <w:tr w:rsidR="00792C67" w:rsidTr="00A664FE">
        <w:tc>
          <w:tcPr>
            <w:tcW w:w="5104" w:type="dxa"/>
            <w:tcBorders>
              <w:top w:val="single" w:sz="4" w:space="0" w:color="auto"/>
              <w:left w:val="single" w:sz="4" w:space="0" w:color="auto"/>
              <w:bottom w:val="single" w:sz="4" w:space="0" w:color="auto"/>
              <w:right w:val="single" w:sz="4" w:space="0" w:color="auto"/>
            </w:tcBorders>
          </w:tcPr>
          <w:p w:rsidR="00792C67" w:rsidRPr="00C07CA4" w:rsidRDefault="00792C67" w:rsidP="00A664FE">
            <w:pPr>
              <w:rPr>
                <w:sz w:val="20"/>
              </w:rPr>
            </w:pPr>
            <w:r w:rsidRPr="00C07CA4">
              <w:rPr>
                <w:b/>
                <w:sz w:val="20"/>
              </w:rPr>
              <w:t>SEPP No. 19</w:t>
            </w:r>
            <w:r w:rsidRPr="00C07CA4">
              <w:rPr>
                <w:sz w:val="20"/>
              </w:rPr>
              <w:t xml:space="preserve"> – Bushland in Urban Areas</w:t>
            </w:r>
          </w:p>
        </w:tc>
        <w:tc>
          <w:tcPr>
            <w:tcW w:w="4110" w:type="dxa"/>
            <w:tcBorders>
              <w:top w:val="single" w:sz="4" w:space="0" w:color="auto"/>
              <w:left w:val="single" w:sz="4" w:space="0" w:color="auto"/>
              <w:bottom w:val="single" w:sz="4" w:space="0" w:color="auto"/>
              <w:right w:val="single" w:sz="4" w:space="0" w:color="auto"/>
            </w:tcBorders>
          </w:tcPr>
          <w:p w:rsidR="00792C67" w:rsidRDefault="00792C67" w:rsidP="00A664FE">
            <w:pPr>
              <w:rPr>
                <w:sz w:val="20"/>
              </w:rPr>
            </w:pPr>
            <w:r w:rsidRPr="00C07CA4">
              <w:rPr>
                <w:sz w:val="20"/>
              </w:rPr>
              <w:t xml:space="preserve"> Not applicable</w:t>
            </w:r>
          </w:p>
          <w:p w:rsidR="00A664FE" w:rsidRPr="00C07CA4" w:rsidRDefault="00A664FE" w:rsidP="00A664FE">
            <w:pPr>
              <w:rPr>
                <w:sz w:val="20"/>
              </w:rPr>
            </w:pPr>
          </w:p>
        </w:tc>
      </w:tr>
      <w:tr w:rsidR="00792C67" w:rsidTr="00A664FE">
        <w:trPr>
          <w:trHeight w:val="301"/>
        </w:trPr>
        <w:tc>
          <w:tcPr>
            <w:tcW w:w="5104" w:type="dxa"/>
            <w:tcBorders>
              <w:top w:val="single" w:sz="4" w:space="0" w:color="auto"/>
              <w:left w:val="single" w:sz="4" w:space="0" w:color="auto"/>
              <w:bottom w:val="single" w:sz="4" w:space="0" w:color="auto"/>
              <w:right w:val="single" w:sz="4" w:space="0" w:color="auto"/>
            </w:tcBorders>
          </w:tcPr>
          <w:p w:rsidR="00792C67" w:rsidRPr="00C07CA4" w:rsidRDefault="00792C67" w:rsidP="00A664FE">
            <w:pPr>
              <w:rPr>
                <w:sz w:val="20"/>
              </w:rPr>
            </w:pPr>
            <w:r w:rsidRPr="00C07CA4">
              <w:rPr>
                <w:b/>
                <w:sz w:val="20"/>
              </w:rPr>
              <w:t>SEPP No. 21</w:t>
            </w:r>
            <w:r w:rsidRPr="00C07CA4">
              <w:rPr>
                <w:sz w:val="20"/>
              </w:rPr>
              <w:t xml:space="preserve"> – Caravan Parks</w:t>
            </w:r>
          </w:p>
          <w:p w:rsidR="00792C67" w:rsidRPr="00C07CA4" w:rsidRDefault="00792C67" w:rsidP="00A664FE">
            <w:pPr>
              <w:rPr>
                <w:sz w:val="20"/>
              </w:rPr>
            </w:pPr>
          </w:p>
        </w:tc>
        <w:tc>
          <w:tcPr>
            <w:tcW w:w="4110" w:type="dxa"/>
            <w:tcBorders>
              <w:top w:val="single" w:sz="4" w:space="0" w:color="auto"/>
              <w:left w:val="single" w:sz="4" w:space="0" w:color="auto"/>
              <w:bottom w:val="single" w:sz="4" w:space="0" w:color="auto"/>
              <w:right w:val="single" w:sz="4" w:space="0" w:color="auto"/>
            </w:tcBorders>
          </w:tcPr>
          <w:p w:rsidR="00792C67" w:rsidRPr="00C07CA4" w:rsidRDefault="00792C67" w:rsidP="00A664FE">
            <w:pPr>
              <w:rPr>
                <w:sz w:val="20"/>
              </w:rPr>
            </w:pPr>
            <w:r w:rsidRPr="00C07CA4">
              <w:rPr>
                <w:sz w:val="20"/>
              </w:rPr>
              <w:t>Not applicable</w:t>
            </w:r>
          </w:p>
        </w:tc>
      </w:tr>
      <w:tr w:rsidR="00792C67" w:rsidTr="00A664FE">
        <w:tc>
          <w:tcPr>
            <w:tcW w:w="5104" w:type="dxa"/>
            <w:tcBorders>
              <w:top w:val="single" w:sz="4" w:space="0" w:color="auto"/>
              <w:left w:val="single" w:sz="4" w:space="0" w:color="auto"/>
              <w:bottom w:val="single" w:sz="4" w:space="0" w:color="auto"/>
              <w:right w:val="single" w:sz="4" w:space="0" w:color="auto"/>
            </w:tcBorders>
          </w:tcPr>
          <w:p w:rsidR="00792C67" w:rsidRPr="00C07CA4" w:rsidRDefault="00792C67" w:rsidP="00A664FE">
            <w:pPr>
              <w:rPr>
                <w:sz w:val="20"/>
              </w:rPr>
            </w:pPr>
            <w:r w:rsidRPr="00C07CA4">
              <w:rPr>
                <w:b/>
                <w:sz w:val="20"/>
              </w:rPr>
              <w:t>SEPP No. 22</w:t>
            </w:r>
            <w:r w:rsidRPr="00C07CA4">
              <w:rPr>
                <w:sz w:val="20"/>
              </w:rPr>
              <w:t xml:space="preserve"> – Shops and Commercial Premises</w:t>
            </w:r>
          </w:p>
          <w:p w:rsidR="00792C67" w:rsidRPr="00C07CA4" w:rsidRDefault="00792C67" w:rsidP="00A664FE">
            <w:pPr>
              <w:rPr>
                <w:sz w:val="20"/>
              </w:rPr>
            </w:pPr>
          </w:p>
        </w:tc>
        <w:tc>
          <w:tcPr>
            <w:tcW w:w="4110" w:type="dxa"/>
            <w:tcBorders>
              <w:top w:val="single" w:sz="4" w:space="0" w:color="auto"/>
              <w:left w:val="single" w:sz="4" w:space="0" w:color="auto"/>
              <w:bottom w:val="single" w:sz="4" w:space="0" w:color="auto"/>
              <w:right w:val="single" w:sz="4" w:space="0" w:color="auto"/>
            </w:tcBorders>
          </w:tcPr>
          <w:p w:rsidR="00792C67" w:rsidRPr="00C07CA4" w:rsidRDefault="00792C67" w:rsidP="00A664FE">
            <w:pPr>
              <w:rPr>
                <w:sz w:val="20"/>
              </w:rPr>
            </w:pPr>
            <w:r w:rsidRPr="00C07CA4">
              <w:rPr>
                <w:sz w:val="20"/>
              </w:rPr>
              <w:t>Not applicable</w:t>
            </w:r>
          </w:p>
        </w:tc>
      </w:tr>
      <w:tr w:rsidR="00792C67" w:rsidTr="00A664FE">
        <w:tc>
          <w:tcPr>
            <w:tcW w:w="5104" w:type="dxa"/>
            <w:tcBorders>
              <w:top w:val="single" w:sz="4" w:space="0" w:color="auto"/>
              <w:left w:val="single" w:sz="4" w:space="0" w:color="auto"/>
              <w:bottom w:val="single" w:sz="4" w:space="0" w:color="auto"/>
              <w:right w:val="single" w:sz="4" w:space="0" w:color="auto"/>
            </w:tcBorders>
          </w:tcPr>
          <w:p w:rsidR="00792C67" w:rsidRPr="00C07CA4" w:rsidRDefault="00792C67" w:rsidP="00A664FE">
            <w:pPr>
              <w:rPr>
                <w:sz w:val="20"/>
              </w:rPr>
            </w:pPr>
            <w:r w:rsidRPr="00C07CA4">
              <w:rPr>
                <w:b/>
                <w:sz w:val="20"/>
              </w:rPr>
              <w:t>SEPP No. 26</w:t>
            </w:r>
            <w:r w:rsidRPr="00C07CA4">
              <w:rPr>
                <w:sz w:val="20"/>
              </w:rPr>
              <w:t xml:space="preserve"> – Littoral Rainforests</w:t>
            </w:r>
          </w:p>
          <w:p w:rsidR="00792C67" w:rsidRPr="00C07CA4" w:rsidRDefault="00792C67" w:rsidP="00A664FE">
            <w:pPr>
              <w:rPr>
                <w:sz w:val="20"/>
              </w:rPr>
            </w:pPr>
          </w:p>
        </w:tc>
        <w:tc>
          <w:tcPr>
            <w:tcW w:w="4110" w:type="dxa"/>
            <w:tcBorders>
              <w:top w:val="single" w:sz="4" w:space="0" w:color="auto"/>
              <w:left w:val="single" w:sz="4" w:space="0" w:color="auto"/>
              <w:bottom w:val="single" w:sz="4" w:space="0" w:color="auto"/>
              <w:right w:val="single" w:sz="4" w:space="0" w:color="auto"/>
            </w:tcBorders>
          </w:tcPr>
          <w:p w:rsidR="00792C67" w:rsidRPr="00C07CA4" w:rsidRDefault="00792C67" w:rsidP="00A664FE">
            <w:pPr>
              <w:rPr>
                <w:sz w:val="20"/>
              </w:rPr>
            </w:pPr>
            <w:r w:rsidRPr="00C07CA4">
              <w:rPr>
                <w:sz w:val="20"/>
              </w:rPr>
              <w:t xml:space="preserve">Not applicable to Parramatta </w:t>
            </w:r>
            <w:r w:rsidR="0093130D">
              <w:rPr>
                <w:sz w:val="20"/>
              </w:rPr>
              <w:t>Local Government Area</w:t>
            </w:r>
            <w:r w:rsidR="0093130D" w:rsidRPr="00C07CA4">
              <w:rPr>
                <w:sz w:val="20"/>
              </w:rPr>
              <w:t xml:space="preserve"> </w:t>
            </w:r>
          </w:p>
        </w:tc>
      </w:tr>
      <w:tr w:rsidR="00792C67" w:rsidTr="00A664FE">
        <w:tc>
          <w:tcPr>
            <w:tcW w:w="5104" w:type="dxa"/>
            <w:tcBorders>
              <w:top w:val="single" w:sz="4" w:space="0" w:color="auto"/>
              <w:left w:val="single" w:sz="4" w:space="0" w:color="auto"/>
              <w:bottom w:val="single" w:sz="4" w:space="0" w:color="auto"/>
              <w:right w:val="single" w:sz="4" w:space="0" w:color="auto"/>
            </w:tcBorders>
          </w:tcPr>
          <w:p w:rsidR="00792C67" w:rsidRPr="00C07CA4" w:rsidRDefault="00792C67" w:rsidP="00A664FE">
            <w:pPr>
              <w:rPr>
                <w:sz w:val="20"/>
              </w:rPr>
            </w:pPr>
            <w:r w:rsidRPr="00C07CA4">
              <w:rPr>
                <w:b/>
                <w:sz w:val="20"/>
              </w:rPr>
              <w:t>SEPP No. 29</w:t>
            </w:r>
            <w:r w:rsidRPr="00C07CA4">
              <w:rPr>
                <w:sz w:val="20"/>
              </w:rPr>
              <w:t xml:space="preserve"> – </w:t>
            </w:r>
            <w:smartTag w:uri="urn:schemas-microsoft-com:office:smarttags" w:element="place">
              <w:r w:rsidRPr="00C07CA4">
                <w:rPr>
                  <w:sz w:val="20"/>
                </w:rPr>
                <w:t>Western Sydney</w:t>
              </w:r>
            </w:smartTag>
            <w:r w:rsidRPr="00C07CA4">
              <w:rPr>
                <w:sz w:val="20"/>
              </w:rPr>
              <w:t xml:space="preserve"> Recreation Area</w:t>
            </w:r>
          </w:p>
          <w:p w:rsidR="00792C67" w:rsidRPr="00C07CA4" w:rsidRDefault="00792C67" w:rsidP="00A664FE">
            <w:pPr>
              <w:rPr>
                <w:sz w:val="20"/>
              </w:rPr>
            </w:pPr>
          </w:p>
        </w:tc>
        <w:tc>
          <w:tcPr>
            <w:tcW w:w="4110" w:type="dxa"/>
            <w:tcBorders>
              <w:top w:val="single" w:sz="4" w:space="0" w:color="auto"/>
              <w:left w:val="single" w:sz="4" w:space="0" w:color="auto"/>
              <w:bottom w:val="single" w:sz="4" w:space="0" w:color="auto"/>
              <w:right w:val="single" w:sz="4" w:space="0" w:color="auto"/>
            </w:tcBorders>
          </w:tcPr>
          <w:p w:rsidR="00792C67" w:rsidRPr="00C07CA4" w:rsidRDefault="00792C67" w:rsidP="00A664FE">
            <w:pPr>
              <w:rPr>
                <w:sz w:val="20"/>
              </w:rPr>
            </w:pPr>
            <w:r w:rsidRPr="00C07CA4">
              <w:rPr>
                <w:sz w:val="20"/>
              </w:rPr>
              <w:t xml:space="preserve">Not applicable to Parramatta </w:t>
            </w:r>
            <w:r w:rsidR="0093130D">
              <w:rPr>
                <w:sz w:val="20"/>
              </w:rPr>
              <w:t>Local Government Area</w:t>
            </w:r>
            <w:r w:rsidR="0093130D" w:rsidRPr="00C07CA4">
              <w:rPr>
                <w:sz w:val="20"/>
              </w:rPr>
              <w:t xml:space="preserve"> </w:t>
            </w:r>
          </w:p>
        </w:tc>
      </w:tr>
      <w:tr w:rsidR="00792C67" w:rsidTr="00A664FE">
        <w:tc>
          <w:tcPr>
            <w:tcW w:w="5104" w:type="dxa"/>
            <w:tcBorders>
              <w:top w:val="single" w:sz="4" w:space="0" w:color="auto"/>
              <w:left w:val="single" w:sz="4" w:space="0" w:color="auto"/>
              <w:bottom w:val="single" w:sz="4" w:space="0" w:color="auto"/>
              <w:right w:val="single" w:sz="4" w:space="0" w:color="auto"/>
            </w:tcBorders>
          </w:tcPr>
          <w:p w:rsidR="00792C67" w:rsidRPr="00C07CA4" w:rsidRDefault="00792C67" w:rsidP="00A664FE">
            <w:pPr>
              <w:rPr>
                <w:sz w:val="20"/>
              </w:rPr>
            </w:pPr>
            <w:r w:rsidRPr="00C07CA4">
              <w:rPr>
                <w:b/>
                <w:sz w:val="20"/>
              </w:rPr>
              <w:t>SEPP No. 30</w:t>
            </w:r>
            <w:r w:rsidRPr="00C07CA4">
              <w:rPr>
                <w:sz w:val="20"/>
              </w:rPr>
              <w:t xml:space="preserve"> – Intensive Agriculture</w:t>
            </w:r>
          </w:p>
          <w:p w:rsidR="00792C67" w:rsidRPr="00C07CA4" w:rsidRDefault="00792C67" w:rsidP="00A664FE">
            <w:pPr>
              <w:rPr>
                <w:sz w:val="20"/>
              </w:rPr>
            </w:pPr>
          </w:p>
        </w:tc>
        <w:tc>
          <w:tcPr>
            <w:tcW w:w="4110" w:type="dxa"/>
            <w:tcBorders>
              <w:top w:val="single" w:sz="4" w:space="0" w:color="auto"/>
              <w:left w:val="single" w:sz="4" w:space="0" w:color="auto"/>
              <w:bottom w:val="single" w:sz="4" w:space="0" w:color="auto"/>
              <w:right w:val="single" w:sz="4" w:space="0" w:color="auto"/>
            </w:tcBorders>
          </w:tcPr>
          <w:p w:rsidR="00792C67" w:rsidRPr="00C07CA4" w:rsidRDefault="00792C67" w:rsidP="00A664FE">
            <w:pPr>
              <w:rPr>
                <w:sz w:val="20"/>
              </w:rPr>
            </w:pPr>
            <w:r w:rsidRPr="00C07CA4">
              <w:rPr>
                <w:sz w:val="20"/>
              </w:rPr>
              <w:t xml:space="preserve">Not applicable to Parramatta </w:t>
            </w:r>
            <w:r w:rsidR="0093130D">
              <w:rPr>
                <w:sz w:val="20"/>
              </w:rPr>
              <w:t>Local Government Area</w:t>
            </w:r>
            <w:r w:rsidR="0093130D" w:rsidRPr="00C07CA4">
              <w:rPr>
                <w:sz w:val="20"/>
              </w:rPr>
              <w:t xml:space="preserve"> </w:t>
            </w:r>
          </w:p>
        </w:tc>
      </w:tr>
      <w:tr w:rsidR="00792C67" w:rsidTr="00A664FE">
        <w:tc>
          <w:tcPr>
            <w:tcW w:w="5104" w:type="dxa"/>
            <w:tcBorders>
              <w:top w:val="single" w:sz="4" w:space="0" w:color="auto"/>
              <w:left w:val="single" w:sz="4" w:space="0" w:color="auto"/>
              <w:bottom w:val="single" w:sz="4" w:space="0" w:color="auto"/>
              <w:right w:val="single" w:sz="4" w:space="0" w:color="auto"/>
            </w:tcBorders>
          </w:tcPr>
          <w:p w:rsidR="00792C67" w:rsidRPr="00C07CA4" w:rsidRDefault="00792C67" w:rsidP="00A664FE">
            <w:pPr>
              <w:rPr>
                <w:sz w:val="20"/>
              </w:rPr>
            </w:pPr>
            <w:r w:rsidRPr="00C07CA4">
              <w:rPr>
                <w:b/>
                <w:sz w:val="20"/>
              </w:rPr>
              <w:t>SEPP No. 32</w:t>
            </w:r>
            <w:r w:rsidRPr="00C07CA4">
              <w:rPr>
                <w:sz w:val="20"/>
              </w:rPr>
              <w:t xml:space="preserve"> – Urban Consolidation (Redevelopment of Land)</w:t>
            </w:r>
          </w:p>
        </w:tc>
        <w:tc>
          <w:tcPr>
            <w:tcW w:w="4110" w:type="dxa"/>
            <w:tcBorders>
              <w:top w:val="single" w:sz="4" w:space="0" w:color="auto"/>
              <w:left w:val="single" w:sz="4" w:space="0" w:color="auto"/>
              <w:bottom w:val="single" w:sz="4" w:space="0" w:color="auto"/>
              <w:right w:val="single" w:sz="4" w:space="0" w:color="auto"/>
            </w:tcBorders>
          </w:tcPr>
          <w:p w:rsidR="00792C67" w:rsidRPr="00C07CA4" w:rsidRDefault="00792C67" w:rsidP="00A664FE">
            <w:pPr>
              <w:rPr>
                <w:sz w:val="20"/>
              </w:rPr>
            </w:pPr>
            <w:r w:rsidRPr="00C07CA4">
              <w:rPr>
                <w:sz w:val="20"/>
              </w:rPr>
              <w:t>Not applicable</w:t>
            </w:r>
          </w:p>
        </w:tc>
      </w:tr>
      <w:tr w:rsidR="00792C67" w:rsidTr="00A664FE">
        <w:tc>
          <w:tcPr>
            <w:tcW w:w="5104" w:type="dxa"/>
            <w:tcBorders>
              <w:top w:val="single" w:sz="4" w:space="0" w:color="auto"/>
              <w:left w:val="single" w:sz="4" w:space="0" w:color="auto"/>
              <w:bottom w:val="single" w:sz="4" w:space="0" w:color="auto"/>
              <w:right w:val="single" w:sz="4" w:space="0" w:color="auto"/>
            </w:tcBorders>
          </w:tcPr>
          <w:p w:rsidR="00792C67" w:rsidRPr="00C07CA4" w:rsidRDefault="00792C67" w:rsidP="00A664FE">
            <w:pPr>
              <w:rPr>
                <w:sz w:val="20"/>
              </w:rPr>
            </w:pPr>
            <w:r w:rsidRPr="00C07CA4">
              <w:rPr>
                <w:b/>
                <w:sz w:val="20"/>
              </w:rPr>
              <w:t xml:space="preserve">SEPP No. 33 </w:t>
            </w:r>
            <w:r w:rsidRPr="00C07CA4">
              <w:rPr>
                <w:sz w:val="20"/>
              </w:rPr>
              <w:t>– Hazardous and Offensive Development</w:t>
            </w:r>
          </w:p>
        </w:tc>
        <w:tc>
          <w:tcPr>
            <w:tcW w:w="4110" w:type="dxa"/>
            <w:tcBorders>
              <w:top w:val="single" w:sz="4" w:space="0" w:color="auto"/>
              <w:left w:val="single" w:sz="4" w:space="0" w:color="auto"/>
              <w:bottom w:val="single" w:sz="4" w:space="0" w:color="auto"/>
              <w:right w:val="single" w:sz="4" w:space="0" w:color="auto"/>
            </w:tcBorders>
          </w:tcPr>
          <w:p w:rsidR="00792C67" w:rsidRPr="00C07CA4" w:rsidRDefault="00792C67" w:rsidP="00A664FE">
            <w:pPr>
              <w:rPr>
                <w:sz w:val="20"/>
              </w:rPr>
            </w:pPr>
            <w:r w:rsidRPr="00C07CA4">
              <w:rPr>
                <w:sz w:val="20"/>
              </w:rPr>
              <w:t>Not applicable</w:t>
            </w:r>
          </w:p>
        </w:tc>
      </w:tr>
      <w:tr w:rsidR="00792C67" w:rsidTr="00A664FE">
        <w:tc>
          <w:tcPr>
            <w:tcW w:w="5104" w:type="dxa"/>
            <w:tcBorders>
              <w:top w:val="single" w:sz="4" w:space="0" w:color="auto"/>
              <w:left w:val="single" w:sz="4" w:space="0" w:color="auto"/>
              <w:bottom w:val="single" w:sz="4" w:space="0" w:color="auto"/>
              <w:right w:val="single" w:sz="4" w:space="0" w:color="auto"/>
            </w:tcBorders>
          </w:tcPr>
          <w:p w:rsidR="00792C67" w:rsidRPr="00C07CA4" w:rsidRDefault="00792C67" w:rsidP="00A664FE">
            <w:pPr>
              <w:rPr>
                <w:sz w:val="20"/>
              </w:rPr>
            </w:pPr>
            <w:r w:rsidRPr="00C07CA4">
              <w:rPr>
                <w:b/>
                <w:sz w:val="20"/>
              </w:rPr>
              <w:t>SEPP No. 35</w:t>
            </w:r>
            <w:r w:rsidRPr="00C07CA4">
              <w:rPr>
                <w:sz w:val="20"/>
              </w:rPr>
              <w:t xml:space="preserve"> – Maintenance Dredging of Tidal Waterways</w:t>
            </w:r>
          </w:p>
        </w:tc>
        <w:tc>
          <w:tcPr>
            <w:tcW w:w="4110" w:type="dxa"/>
            <w:tcBorders>
              <w:top w:val="single" w:sz="4" w:space="0" w:color="auto"/>
              <w:left w:val="single" w:sz="4" w:space="0" w:color="auto"/>
              <w:bottom w:val="single" w:sz="4" w:space="0" w:color="auto"/>
              <w:right w:val="single" w:sz="4" w:space="0" w:color="auto"/>
            </w:tcBorders>
          </w:tcPr>
          <w:p w:rsidR="00792C67" w:rsidRPr="00C07CA4" w:rsidRDefault="00792C67" w:rsidP="00A664FE">
            <w:pPr>
              <w:rPr>
                <w:sz w:val="20"/>
              </w:rPr>
            </w:pPr>
            <w:r w:rsidRPr="00C07CA4">
              <w:rPr>
                <w:sz w:val="20"/>
              </w:rPr>
              <w:t>Not applicable</w:t>
            </w:r>
          </w:p>
        </w:tc>
      </w:tr>
      <w:tr w:rsidR="00792C67" w:rsidTr="00A664FE">
        <w:tc>
          <w:tcPr>
            <w:tcW w:w="5104" w:type="dxa"/>
            <w:tcBorders>
              <w:top w:val="single" w:sz="4" w:space="0" w:color="auto"/>
              <w:left w:val="single" w:sz="4" w:space="0" w:color="auto"/>
              <w:bottom w:val="single" w:sz="4" w:space="0" w:color="auto"/>
              <w:right w:val="single" w:sz="4" w:space="0" w:color="auto"/>
            </w:tcBorders>
          </w:tcPr>
          <w:p w:rsidR="00792C67" w:rsidRPr="00C07CA4" w:rsidRDefault="00792C67" w:rsidP="00A664FE">
            <w:pPr>
              <w:rPr>
                <w:sz w:val="20"/>
              </w:rPr>
            </w:pPr>
            <w:r w:rsidRPr="00C07CA4">
              <w:rPr>
                <w:b/>
                <w:sz w:val="20"/>
              </w:rPr>
              <w:t>SEPP No. 36</w:t>
            </w:r>
            <w:r w:rsidRPr="00C07CA4">
              <w:rPr>
                <w:sz w:val="20"/>
              </w:rPr>
              <w:t xml:space="preserve"> – Manufactured Home Estates</w:t>
            </w:r>
          </w:p>
          <w:p w:rsidR="00792C67" w:rsidRPr="00C07CA4" w:rsidRDefault="00792C67" w:rsidP="00A664FE">
            <w:pPr>
              <w:rPr>
                <w:sz w:val="20"/>
              </w:rPr>
            </w:pPr>
          </w:p>
        </w:tc>
        <w:tc>
          <w:tcPr>
            <w:tcW w:w="4110" w:type="dxa"/>
            <w:tcBorders>
              <w:top w:val="single" w:sz="4" w:space="0" w:color="auto"/>
              <w:left w:val="single" w:sz="4" w:space="0" w:color="auto"/>
              <w:bottom w:val="single" w:sz="4" w:space="0" w:color="auto"/>
              <w:right w:val="single" w:sz="4" w:space="0" w:color="auto"/>
            </w:tcBorders>
          </w:tcPr>
          <w:p w:rsidR="00792C67" w:rsidRPr="00C07CA4" w:rsidRDefault="00792C67" w:rsidP="00A664FE">
            <w:pPr>
              <w:rPr>
                <w:sz w:val="20"/>
              </w:rPr>
            </w:pPr>
            <w:r w:rsidRPr="00C07CA4">
              <w:rPr>
                <w:sz w:val="20"/>
              </w:rPr>
              <w:t xml:space="preserve">Not applicable to Parramatta </w:t>
            </w:r>
            <w:r w:rsidR="0093130D">
              <w:rPr>
                <w:sz w:val="20"/>
              </w:rPr>
              <w:t>Local Government Area</w:t>
            </w:r>
          </w:p>
        </w:tc>
      </w:tr>
      <w:tr w:rsidR="00792C67" w:rsidTr="00A664FE">
        <w:tc>
          <w:tcPr>
            <w:tcW w:w="5104" w:type="dxa"/>
            <w:tcBorders>
              <w:top w:val="single" w:sz="4" w:space="0" w:color="auto"/>
              <w:left w:val="single" w:sz="4" w:space="0" w:color="auto"/>
              <w:bottom w:val="single" w:sz="4" w:space="0" w:color="auto"/>
              <w:right w:val="single" w:sz="4" w:space="0" w:color="auto"/>
            </w:tcBorders>
          </w:tcPr>
          <w:p w:rsidR="00792C67" w:rsidRPr="00C07CA4" w:rsidRDefault="00792C67" w:rsidP="00A664FE">
            <w:pPr>
              <w:rPr>
                <w:sz w:val="20"/>
              </w:rPr>
            </w:pPr>
            <w:r w:rsidRPr="00C07CA4">
              <w:rPr>
                <w:b/>
                <w:sz w:val="20"/>
              </w:rPr>
              <w:t>SEPP No. 39</w:t>
            </w:r>
            <w:r w:rsidRPr="00C07CA4">
              <w:rPr>
                <w:sz w:val="20"/>
              </w:rPr>
              <w:t xml:space="preserve"> – </w:t>
            </w:r>
            <w:smartTag w:uri="urn:schemas-microsoft-com:office:smarttags" w:element="place">
              <w:smartTag w:uri="urn:schemas-microsoft-com:office:smarttags" w:element="PlaceName">
                <w:r w:rsidRPr="00C07CA4">
                  <w:rPr>
                    <w:sz w:val="20"/>
                  </w:rPr>
                  <w:t>Spit</w:t>
                </w:r>
              </w:smartTag>
              <w:r w:rsidRPr="00C07CA4">
                <w:rPr>
                  <w:sz w:val="20"/>
                </w:rPr>
                <w:t xml:space="preserve"> </w:t>
              </w:r>
              <w:smartTag w:uri="urn:schemas-microsoft-com:office:smarttags" w:element="PlaceType">
                <w:r w:rsidRPr="00C07CA4">
                  <w:rPr>
                    <w:sz w:val="20"/>
                  </w:rPr>
                  <w:t>Island</w:t>
                </w:r>
              </w:smartTag>
            </w:smartTag>
            <w:r w:rsidRPr="00C07CA4">
              <w:rPr>
                <w:sz w:val="20"/>
              </w:rPr>
              <w:t xml:space="preserve"> Bird Habitat</w:t>
            </w:r>
          </w:p>
        </w:tc>
        <w:tc>
          <w:tcPr>
            <w:tcW w:w="4110" w:type="dxa"/>
            <w:tcBorders>
              <w:top w:val="single" w:sz="4" w:space="0" w:color="auto"/>
              <w:left w:val="single" w:sz="4" w:space="0" w:color="auto"/>
              <w:bottom w:val="single" w:sz="4" w:space="0" w:color="auto"/>
              <w:right w:val="single" w:sz="4" w:space="0" w:color="auto"/>
            </w:tcBorders>
          </w:tcPr>
          <w:p w:rsidR="00792C67" w:rsidRPr="00C07CA4" w:rsidRDefault="00792C67" w:rsidP="00A664FE">
            <w:pPr>
              <w:rPr>
                <w:sz w:val="20"/>
              </w:rPr>
            </w:pPr>
            <w:r w:rsidRPr="00C07CA4">
              <w:rPr>
                <w:sz w:val="20"/>
              </w:rPr>
              <w:t xml:space="preserve">Not applicable to Parramatta </w:t>
            </w:r>
            <w:r w:rsidR="0093130D">
              <w:rPr>
                <w:sz w:val="20"/>
              </w:rPr>
              <w:t>Local Government Area</w:t>
            </w:r>
          </w:p>
        </w:tc>
      </w:tr>
      <w:tr w:rsidR="00792C67" w:rsidTr="00A664FE">
        <w:tc>
          <w:tcPr>
            <w:tcW w:w="5104" w:type="dxa"/>
            <w:tcBorders>
              <w:top w:val="single" w:sz="4" w:space="0" w:color="auto"/>
              <w:left w:val="single" w:sz="4" w:space="0" w:color="auto"/>
              <w:bottom w:val="single" w:sz="4" w:space="0" w:color="auto"/>
              <w:right w:val="single" w:sz="4" w:space="0" w:color="auto"/>
            </w:tcBorders>
          </w:tcPr>
          <w:p w:rsidR="00792C67" w:rsidRPr="00C07CA4" w:rsidRDefault="00792C67" w:rsidP="00A664FE">
            <w:pPr>
              <w:rPr>
                <w:sz w:val="20"/>
              </w:rPr>
            </w:pPr>
            <w:r w:rsidRPr="00C07CA4">
              <w:rPr>
                <w:b/>
                <w:sz w:val="20"/>
              </w:rPr>
              <w:t xml:space="preserve">SEPP No. 41 </w:t>
            </w:r>
            <w:r w:rsidRPr="00C07CA4">
              <w:rPr>
                <w:sz w:val="20"/>
              </w:rPr>
              <w:t>– Casino/Entertainment Complex</w:t>
            </w:r>
          </w:p>
          <w:p w:rsidR="00792C67" w:rsidRPr="00C07CA4" w:rsidRDefault="00792C67" w:rsidP="00A664FE">
            <w:pPr>
              <w:rPr>
                <w:sz w:val="20"/>
              </w:rPr>
            </w:pPr>
          </w:p>
        </w:tc>
        <w:tc>
          <w:tcPr>
            <w:tcW w:w="4110" w:type="dxa"/>
            <w:tcBorders>
              <w:top w:val="single" w:sz="4" w:space="0" w:color="auto"/>
              <w:left w:val="single" w:sz="4" w:space="0" w:color="auto"/>
              <w:bottom w:val="single" w:sz="4" w:space="0" w:color="auto"/>
              <w:right w:val="single" w:sz="4" w:space="0" w:color="auto"/>
            </w:tcBorders>
          </w:tcPr>
          <w:p w:rsidR="00792C67" w:rsidRPr="00C07CA4" w:rsidRDefault="00792C67" w:rsidP="00A664FE">
            <w:pPr>
              <w:rPr>
                <w:sz w:val="20"/>
              </w:rPr>
            </w:pPr>
            <w:r w:rsidRPr="00C07CA4">
              <w:rPr>
                <w:sz w:val="20"/>
              </w:rPr>
              <w:t xml:space="preserve">Not applicable to Parramatta </w:t>
            </w:r>
            <w:r w:rsidR="0093130D">
              <w:rPr>
                <w:sz w:val="20"/>
              </w:rPr>
              <w:t>Local Government Area</w:t>
            </w:r>
          </w:p>
        </w:tc>
      </w:tr>
      <w:tr w:rsidR="00792C67" w:rsidTr="00A664FE">
        <w:tc>
          <w:tcPr>
            <w:tcW w:w="5104" w:type="dxa"/>
            <w:tcBorders>
              <w:top w:val="single" w:sz="4" w:space="0" w:color="auto"/>
              <w:left w:val="single" w:sz="4" w:space="0" w:color="auto"/>
              <w:bottom w:val="single" w:sz="4" w:space="0" w:color="auto"/>
              <w:right w:val="single" w:sz="4" w:space="0" w:color="auto"/>
            </w:tcBorders>
          </w:tcPr>
          <w:p w:rsidR="00792C67" w:rsidRPr="00C07CA4" w:rsidRDefault="00792C67" w:rsidP="00A664FE">
            <w:pPr>
              <w:rPr>
                <w:sz w:val="20"/>
              </w:rPr>
            </w:pPr>
            <w:r w:rsidRPr="00C07CA4">
              <w:rPr>
                <w:b/>
                <w:sz w:val="20"/>
              </w:rPr>
              <w:t>SEPP No. 44</w:t>
            </w:r>
            <w:r w:rsidRPr="00C07CA4">
              <w:rPr>
                <w:sz w:val="20"/>
              </w:rPr>
              <w:t xml:space="preserve"> – Koala Habitat Protection</w:t>
            </w:r>
          </w:p>
        </w:tc>
        <w:tc>
          <w:tcPr>
            <w:tcW w:w="4110" w:type="dxa"/>
            <w:tcBorders>
              <w:top w:val="single" w:sz="4" w:space="0" w:color="auto"/>
              <w:left w:val="single" w:sz="4" w:space="0" w:color="auto"/>
              <w:bottom w:val="single" w:sz="4" w:space="0" w:color="auto"/>
              <w:right w:val="single" w:sz="4" w:space="0" w:color="auto"/>
            </w:tcBorders>
          </w:tcPr>
          <w:p w:rsidR="00792C67" w:rsidRPr="00C07CA4" w:rsidRDefault="00792C67" w:rsidP="00A664FE">
            <w:pPr>
              <w:rPr>
                <w:sz w:val="20"/>
              </w:rPr>
            </w:pPr>
            <w:r w:rsidRPr="00C07CA4">
              <w:rPr>
                <w:sz w:val="20"/>
              </w:rPr>
              <w:t xml:space="preserve">Not applicable to Parramatta </w:t>
            </w:r>
            <w:r w:rsidR="0093130D">
              <w:rPr>
                <w:sz w:val="20"/>
              </w:rPr>
              <w:t>Local Government Area</w:t>
            </w:r>
          </w:p>
        </w:tc>
      </w:tr>
      <w:tr w:rsidR="00792C67" w:rsidTr="00A664FE">
        <w:tc>
          <w:tcPr>
            <w:tcW w:w="5104" w:type="dxa"/>
            <w:tcBorders>
              <w:top w:val="single" w:sz="4" w:space="0" w:color="auto"/>
              <w:left w:val="single" w:sz="4" w:space="0" w:color="auto"/>
              <w:bottom w:val="single" w:sz="4" w:space="0" w:color="auto"/>
              <w:right w:val="single" w:sz="4" w:space="0" w:color="auto"/>
            </w:tcBorders>
          </w:tcPr>
          <w:p w:rsidR="00792C67" w:rsidRPr="00C07CA4" w:rsidRDefault="00792C67" w:rsidP="00A664FE">
            <w:pPr>
              <w:rPr>
                <w:sz w:val="20"/>
              </w:rPr>
            </w:pPr>
            <w:r w:rsidRPr="00C07CA4">
              <w:rPr>
                <w:b/>
                <w:sz w:val="20"/>
              </w:rPr>
              <w:t>SEPP No. 47</w:t>
            </w:r>
            <w:r w:rsidRPr="00C07CA4">
              <w:rPr>
                <w:sz w:val="20"/>
              </w:rPr>
              <w:t xml:space="preserve"> – </w:t>
            </w:r>
            <w:smartTag w:uri="urn:schemas-microsoft-com:office:smarttags" w:element="place">
              <w:smartTag w:uri="urn:schemas-microsoft-com:office:smarttags" w:element="PlaceName">
                <w:r w:rsidRPr="00C07CA4">
                  <w:rPr>
                    <w:sz w:val="20"/>
                  </w:rPr>
                  <w:t>Moore</w:t>
                </w:r>
              </w:smartTag>
              <w:r w:rsidRPr="00C07CA4">
                <w:rPr>
                  <w:sz w:val="20"/>
                </w:rPr>
                <w:t xml:space="preserve"> </w:t>
              </w:r>
              <w:smartTag w:uri="urn:schemas-microsoft-com:office:smarttags" w:element="PlaceType">
                <w:r w:rsidRPr="00C07CA4">
                  <w:rPr>
                    <w:sz w:val="20"/>
                  </w:rPr>
                  <w:t>Park</w:t>
                </w:r>
              </w:smartTag>
            </w:smartTag>
            <w:r w:rsidRPr="00C07CA4">
              <w:rPr>
                <w:sz w:val="20"/>
              </w:rPr>
              <w:t xml:space="preserve"> Showground</w:t>
            </w:r>
          </w:p>
        </w:tc>
        <w:tc>
          <w:tcPr>
            <w:tcW w:w="4110" w:type="dxa"/>
            <w:tcBorders>
              <w:top w:val="single" w:sz="4" w:space="0" w:color="auto"/>
              <w:left w:val="single" w:sz="4" w:space="0" w:color="auto"/>
              <w:bottom w:val="single" w:sz="4" w:space="0" w:color="auto"/>
              <w:right w:val="single" w:sz="4" w:space="0" w:color="auto"/>
            </w:tcBorders>
          </w:tcPr>
          <w:p w:rsidR="00792C67" w:rsidRPr="00C07CA4" w:rsidRDefault="00792C67" w:rsidP="00A664FE">
            <w:pPr>
              <w:rPr>
                <w:sz w:val="20"/>
              </w:rPr>
            </w:pPr>
            <w:r w:rsidRPr="00C07CA4">
              <w:rPr>
                <w:sz w:val="20"/>
              </w:rPr>
              <w:t xml:space="preserve">Not applicable to Parramatta </w:t>
            </w:r>
            <w:r w:rsidR="0093130D">
              <w:rPr>
                <w:sz w:val="20"/>
              </w:rPr>
              <w:t>Local Government Area</w:t>
            </w:r>
          </w:p>
        </w:tc>
      </w:tr>
      <w:tr w:rsidR="00792C67" w:rsidTr="00A664FE">
        <w:tc>
          <w:tcPr>
            <w:tcW w:w="5104" w:type="dxa"/>
            <w:tcBorders>
              <w:top w:val="single" w:sz="4" w:space="0" w:color="auto"/>
              <w:left w:val="single" w:sz="4" w:space="0" w:color="auto"/>
              <w:bottom w:val="single" w:sz="4" w:space="0" w:color="auto"/>
              <w:right w:val="single" w:sz="4" w:space="0" w:color="auto"/>
            </w:tcBorders>
          </w:tcPr>
          <w:p w:rsidR="00792C67" w:rsidRPr="00C07CA4" w:rsidRDefault="00792C67" w:rsidP="00A664FE">
            <w:pPr>
              <w:rPr>
                <w:sz w:val="20"/>
              </w:rPr>
            </w:pPr>
            <w:r w:rsidRPr="00C07CA4">
              <w:rPr>
                <w:b/>
                <w:sz w:val="20"/>
              </w:rPr>
              <w:t>SEPP No. 48</w:t>
            </w:r>
            <w:r w:rsidRPr="00C07CA4">
              <w:rPr>
                <w:sz w:val="20"/>
              </w:rPr>
              <w:t xml:space="preserve"> – </w:t>
            </w:r>
            <w:smartTag w:uri="urn:schemas-microsoft-com:office:smarttags" w:element="place">
              <w:smartTag w:uri="urn:schemas-microsoft-com:office:smarttags" w:element="PlaceName">
                <w:r w:rsidRPr="00C07CA4">
                  <w:rPr>
                    <w:sz w:val="20"/>
                  </w:rPr>
                  <w:t>Major</w:t>
                </w:r>
              </w:smartTag>
              <w:r w:rsidRPr="00C07CA4">
                <w:rPr>
                  <w:sz w:val="20"/>
                </w:rPr>
                <w:t xml:space="preserve"> </w:t>
              </w:r>
              <w:smartTag w:uri="urn:schemas-microsoft-com:office:smarttags" w:element="PlaceName">
                <w:r w:rsidRPr="00C07CA4">
                  <w:rPr>
                    <w:sz w:val="20"/>
                  </w:rPr>
                  <w:t>Putrescible</w:t>
                </w:r>
              </w:smartTag>
              <w:r w:rsidRPr="00C07CA4">
                <w:rPr>
                  <w:sz w:val="20"/>
                </w:rPr>
                <w:t xml:space="preserve"> </w:t>
              </w:r>
              <w:smartTag w:uri="urn:schemas-microsoft-com:office:smarttags" w:element="PlaceType">
                <w:r w:rsidRPr="00C07CA4">
                  <w:rPr>
                    <w:sz w:val="20"/>
                  </w:rPr>
                  <w:t>Land</w:t>
                </w:r>
              </w:smartTag>
            </w:smartTag>
            <w:r w:rsidRPr="00C07CA4">
              <w:rPr>
                <w:sz w:val="20"/>
              </w:rPr>
              <w:t xml:space="preserve"> fill Sites</w:t>
            </w:r>
          </w:p>
          <w:p w:rsidR="00792C67" w:rsidRPr="00C07CA4" w:rsidRDefault="00792C67" w:rsidP="00A664FE">
            <w:pPr>
              <w:rPr>
                <w:sz w:val="20"/>
              </w:rPr>
            </w:pPr>
          </w:p>
        </w:tc>
        <w:tc>
          <w:tcPr>
            <w:tcW w:w="4110" w:type="dxa"/>
            <w:tcBorders>
              <w:top w:val="single" w:sz="4" w:space="0" w:color="auto"/>
              <w:left w:val="single" w:sz="4" w:space="0" w:color="auto"/>
              <w:bottom w:val="single" w:sz="4" w:space="0" w:color="auto"/>
              <w:right w:val="single" w:sz="4" w:space="0" w:color="auto"/>
            </w:tcBorders>
          </w:tcPr>
          <w:p w:rsidR="00792C67" w:rsidRPr="00C07CA4" w:rsidRDefault="00792C67" w:rsidP="00A664FE">
            <w:pPr>
              <w:rPr>
                <w:sz w:val="20"/>
              </w:rPr>
            </w:pPr>
            <w:r w:rsidRPr="00C07CA4">
              <w:rPr>
                <w:sz w:val="20"/>
              </w:rPr>
              <w:t>Not applicable</w:t>
            </w:r>
          </w:p>
        </w:tc>
      </w:tr>
      <w:tr w:rsidR="00792C67" w:rsidTr="00A664FE">
        <w:tc>
          <w:tcPr>
            <w:tcW w:w="5104" w:type="dxa"/>
            <w:tcBorders>
              <w:top w:val="single" w:sz="4" w:space="0" w:color="auto"/>
              <w:left w:val="single" w:sz="4" w:space="0" w:color="auto"/>
              <w:bottom w:val="single" w:sz="4" w:space="0" w:color="auto"/>
              <w:right w:val="single" w:sz="4" w:space="0" w:color="auto"/>
            </w:tcBorders>
          </w:tcPr>
          <w:p w:rsidR="00792C67" w:rsidRPr="00C07CA4" w:rsidRDefault="00792C67" w:rsidP="00A664FE">
            <w:pPr>
              <w:rPr>
                <w:sz w:val="20"/>
              </w:rPr>
            </w:pPr>
            <w:r w:rsidRPr="00C07CA4">
              <w:rPr>
                <w:b/>
                <w:sz w:val="20"/>
              </w:rPr>
              <w:lastRenderedPageBreak/>
              <w:t>SEPP No. 50</w:t>
            </w:r>
            <w:r w:rsidRPr="00C07CA4">
              <w:rPr>
                <w:sz w:val="20"/>
              </w:rPr>
              <w:t xml:space="preserve"> – Canal Estates</w:t>
            </w:r>
          </w:p>
          <w:p w:rsidR="00792C67" w:rsidRPr="00C07CA4" w:rsidRDefault="00792C67" w:rsidP="00A664FE">
            <w:pPr>
              <w:rPr>
                <w:sz w:val="20"/>
              </w:rPr>
            </w:pPr>
          </w:p>
        </w:tc>
        <w:tc>
          <w:tcPr>
            <w:tcW w:w="4110" w:type="dxa"/>
            <w:tcBorders>
              <w:top w:val="single" w:sz="4" w:space="0" w:color="auto"/>
              <w:left w:val="single" w:sz="4" w:space="0" w:color="auto"/>
              <w:bottom w:val="single" w:sz="4" w:space="0" w:color="auto"/>
              <w:right w:val="single" w:sz="4" w:space="0" w:color="auto"/>
            </w:tcBorders>
          </w:tcPr>
          <w:p w:rsidR="00792C67" w:rsidRPr="00C07CA4" w:rsidRDefault="00792C67" w:rsidP="00A664FE">
            <w:pPr>
              <w:rPr>
                <w:sz w:val="20"/>
              </w:rPr>
            </w:pPr>
            <w:r w:rsidRPr="00C07CA4">
              <w:rPr>
                <w:sz w:val="20"/>
              </w:rPr>
              <w:t>Not applicable</w:t>
            </w:r>
          </w:p>
        </w:tc>
      </w:tr>
      <w:tr w:rsidR="00792C67" w:rsidTr="00A664FE">
        <w:tc>
          <w:tcPr>
            <w:tcW w:w="5104" w:type="dxa"/>
            <w:tcBorders>
              <w:top w:val="single" w:sz="4" w:space="0" w:color="auto"/>
              <w:left w:val="single" w:sz="4" w:space="0" w:color="auto"/>
              <w:bottom w:val="single" w:sz="4" w:space="0" w:color="auto"/>
              <w:right w:val="single" w:sz="4" w:space="0" w:color="auto"/>
            </w:tcBorders>
          </w:tcPr>
          <w:p w:rsidR="00792C67" w:rsidRPr="00C07CA4" w:rsidRDefault="00792C67" w:rsidP="00A664FE">
            <w:pPr>
              <w:rPr>
                <w:sz w:val="20"/>
              </w:rPr>
            </w:pPr>
            <w:r w:rsidRPr="00C07CA4">
              <w:rPr>
                <w:b/>
                <w:sz w:val="20"/>
              </w:rPr>
              <w:t>SEPP No. 52</w:t>
            </w:r>
            <w:r w:rsidRPr="00C07CA4">
              <w:rPr>
                <w:sz w:val="20"/>
              </w:rPr>
              <w:t xml:space="preserve"> – Farm Dams and Other Works in Land and Water Management Plan Areas</w:t>
            </w:r>
          </w:p>
        </w:tc>
        <w:tc>
          <w:tcPr>
            <w:tcW w:w="4110" w:type="dxa"/>
            <w:tcBorders>
              <w:top w:val="single" w:sz="4" w:space="0" w:color="auto"/>
              <w:left w:val="single" w:sz="4" w:space="0" w:color="auto"/>
              <w:bottom w:val="single" w:sz="4" w:space="0" w:color="auto"/>
              <w:right w:val="single" w:sz="4" w:space="0" w:color="auto"/>
            </w:tcBorders>
          </w:tcPr>
          <w:p w:rsidR="00792C67" w:rsidRPr="00C07CA4" w:rsidRDefault="00792C67" w:rsidP="00A664FE">
            <w:pPr>
              <w:rPr>
                <w:sz w:val="20"/>
              </w:rPr>
            </w:pPr>
            <w:r w:rsidRPr="00C07CA4">
              <w:rPr>
                <w:sz w:val="20"/>
              </w:rPr>
              <w:t xml:space="preserve">Not applicable to Parramatta </w:t>
            </w:r>
            <w:r w:rsidR="0093130D">
              <w:rPr>
                <w:sz w:val="20"/>
              </w:rPr>
              <w:t>Local Government Area</w:t>
            </w:r>
          </w:p>
        </w:tc>
      </w:tr>
      <w:tr w:rsidR="00792C67" w:rsidTr="00A664FE">
        <w:tc>
          <w:tcPr>
            <w:tcW w:w="5104" w:type="dxa"/>
            <w:tcBorders>
              <w:top w:val="single" w:sz="4" w:space="0" w:color="auto"/>
              <w:left w:val="single" w:sz="4" w:space="0" w:color="auto"/>
              <w:bottom w:val="single" w:sz="4" w:space="0" w:color="auto"/>
              <w:right w:val="single" w:sz="4" w:space="0" w:color="auto"/>
            </w:tcBorders>
          </w:tcPr>
          <w:p w:rsidR="00792C67" w:rsidRPr="00C07CA4" w:rsidRDefault="00792C67" w:rsidP="00A664FE">
            <w:pPr>
              <w:rPr>
                <w:sz w:val="20"/>
              </w:rPr>
            </w:pPr>
            <w:r w:rsidRPr="00C07CA4">
              <w:rPr>
                <w:b/>
                <w:sz w:val="20"/>
              </w:rPr>
              <w:t>SEPP No. 53</w:t>
            </w:r>
            <w:r w:rsidRPr="00C07CA4">
              <w:rPr>
                <w:sz w:val="20"/>
              </w:rPr>
              <w:t xml:space="preserve"> – Metropolitan Residential Development</w:t>
            </w:r>
          </w:p>
          <w:p w:rsidR="00792C67" w:rsidRPr="00C07CA4" w:rsidRDefault="00792C67" w:rsidP="00A664FE">
            <w:pPr>
              <w:rPr>
                <w:sz w:val="20"/>
              </w:rPr>
            </w:pPr>
          </w:p>
        </w:tc>
        <w:tc>
          <w:tcPr>
            <w:tcW w:w="4110" w:type="dxa"/>
            <w:tcBorders>
              <w:top w:val="single" w:sz="4" w:space="0" w:color="auto"/>
              <w:left w:val="single" w:sz="4" w:space="0" w:color="auto"/>
              <w:bottom w:val="single" w:sz="4" w:space="0" w:color="auto"/>
              <w:right w:val="single" w:sz="4" w:space="0" w:color="auto"/>
            </w:tcBorders>
          </w:tcPr>
          <w:p w:rsidR="00792C67" w:rsidRPr="00C07CA4" w:rsidRDefault="00792C67" w:rsidP="00A664FE">
            <w:pPr>
              <w:rPr>
                <w:sz w:val="20"/>
              </w:rPr>
            </w:pPr>
            <w:r w:rsidRPr="00C07CA4">
              <w:rPr>
                <w:sz w:val="20"/>
              </w:rPr>
              <w:t>Not applicable</w:t>
            </w:r>
          </w:p>
        </w:tc>
      </w:tr>
      <w:tr w:rsidR="00792C67" w:rsidTr="00A664FE">
        <w:tc>
          <w:tcPr>
            <w:tcW w:w="5104" w:type="dxa"/>
            <w:tcBorders>
              <w:top w:val="single" w:sz="4" w:space="0" w:color="auto"/>
              <w:left w:val="single" w:sz="4" w:space="0" w:color="auto"/>
              <w:bottom w:val="single" w:sz="4" w:space="0" w:color="auto"/>
              <w:right w:val="single" w:sz="4" w:space="0" w:color="auto"/>
            </w:tcBorders>
          </w:tcPr>
          <w:p w:rsidR="00792C67" w:rsidRPr="00C07CA4" w:rsidRDefault="00792C67" w:rsidP="00A664FE">
            <w:pPr>
              <w:rPr>
                <w:sz w:val="20"/>
              </w:rPr>
            </w:pPr>
            <w:r w:rsidRPr="00C07CA4">
              <w:rPr>
                <w:b/>
                <w:sz w:val="20"/>
              </w:rPr>
              <w:t>SEPP No. 55</w:t>
            </w:r>
            <w:r w:rsidRPr="00C07CA4">
              <w:rPr>
                <w:sz w:val="20"/>
              </w:rPr>
              <w:t xml:space="preserve"> – Remediation of Land</w:t>
            </w:r>
          </w:p>
          <w:p w:rsidR="00792C67" w:rsidRPr="00C07CA4" w:rsidRDefault="00792C67" w:rsidP="00A664FE">
            <w:pPr>
              <w:rPr>
                <w:sz w:val="20"/>
              </w:rPr>
            </w:pPr>
          </w:p>
        </w:tc>
        <w:tc>
          <w:tcPr>
            <w:tcW w:w="4110" w:type="dxa"/>
            <w:tcBorders>
              <w:top w:val="single" w:sz="4" w:space="0" w:color="auto"/>
              <w:left w:val="single" w:sz="4" w:space="0" w:color="auto"/>
              <w:bottom w:val="single" w:sz="4" w:space="0" w:color="auto"/>
              <w:right w:val="single" w:sz="4" w:space="0" w:color="auto"/>
            </w:tcBorders>
          </w:tcPr>
          <w:p w:rsidR="00792C67" w:rsidRPr="00C07CA4" w:rsidRDefault="00792C67" w:rsidP="00A664FE">
            <w:pPr>
              <w:rPr>
                <w:sz w:val="20"/>
              </w:rPr>
            </w:pPr>
            <w:r w:rsidRPr="00C07CA4">
              <w:rPr>
                <w:sz w:val="20"/>
              </w:rPr>
              <w:t>Not applicable</w:t>
            </w:r>
          </w:p>
        </w:tc>
      </w:tr>
      <w:tr w:rsidR="00792C67" w:rsidTr="00A664FE">
        <w:tc>
          <w:tcPr>
            <w:tcW w:w="5104" w:type="dxa"/>
            <w:tcBorders>
              <w:top w:val="single" w:sz="4" w:space="0" w:color="auto"/>
              <w:left w:val="single" w:sz="4" w:space="0" w:color="auto"/>
              <w:bottom w:val="single" w:sz="4" w:space="0" w:color="auto"/>
              <w:right w:val="single" w:sz="4" w:space="0" w:color="auto"/>
            </w:tcBorders>
          </w:tcPr>
          <w:p w:rsidR="00792C67" w:rsidRPr="00C07CA4" w:rsidRDefault="00792C67" w:rsidP="00A664FE">
            <w:pPr>
              <w:rPr>
                <w:sz w:val="20"/>
              </w:rPr>
            </w:pPr>
            <w:r w:rsidRPr="00C07CA4">
              <w:rPr>
                <w:b/>
                <w:sz w:val="20"/>
              </w:rPr>
              <w:t>SEPP No. 59</w:t>
            </w:r>
            <w:r w:rsidRPr="00C07CA4">
              <w:rPr>
                <w:sz w:val="20"/>
              </w:rPr>
              <w:t xml:space="preserve"> – Central Western Sydney Economic and Employment Area</w:t>
            </w:r>
          </w:p>
        </w:tc>
        <w:tc>
          <w:tcPr>
            <w:tcW w:w="4110" w:type="dxa"/>
            <w:tcBorders>
              <w:top w:val="single" w:sz="4" w:space="0" w:color="auto"/>
              <w:left w:val="single" w:sz="4" w:space="0" w:color="auto"/>
              <w:bottom w:val="single" w:sz="4" w:space="0" w:color="auto"/>
              <w:right w:val="single" w:sz="4" w:space="0" w:color="auto"/>
            </w:tcBorders>
          </w:tcPr>
          <w:p w:rsidR="00792C67" w:rsidRPr="00C07CA4" w:rsidRDefault="00792C67" w:rsidP="00A664FE">
            <w:pPr>
              <w:rPr>
                <w:sz w:val="20"/>
              </w:rPr>
            </w:pPr>
            <w:r w:rsidRPr="00C07CA4">
              <w:rPr>
                <w:sz w:val="20"/>
              </w:rPr>
              <w:t xml:space="preserve">Not applicable to Parramatta </w:t>
            </w:r>
            <w:r w:rsidR="0093130D">
              <w:rPr>
                <w:sz w:val="20"/>
              </w:rPr>
              <w:t>Local Government Area</w:t>
            </w:r>
          </w:p>
        </w:tc>
      </w:tr>
      <w:tr w:rsidR="00792C67" w:rsidTr="00A664FE">
        <w:tc>
          <w:tcPr>
            <w:tcW w:w="5104" w:type="dxa"/>
            <w:tcBorders>
              <w:top w:val="single" w:sz="4" w:space="0" w:color="auto"/>
              <w:left w:val="single" w:sz="4" w:space="0" w:color="auto"/>
              <w:bottom w:val="single" w:sz="4" w:space="0" w:color="auto"/>
              <w:right w:val="single" w:sz="4" w:space="0" w:color="auto"/>
            </w:tcBorders>
          </w:tcPr>
          <w:p w:rsidR="00792C67" w:rsidRPr="00C07CA4" w:rsidRDefault="00792C67" w:rsidP="00A664FE">
            <w:pPr>
              <w:rPr>
                <w:sz w:val="20"/>
              </w:rPr>
            </w:pPr>
            <w:r w:rsidRPr="00C07CA4">
              <w:rPr>
                <w:b/>
                <w:sz w:val="20"/>
              </w:rPr>
              <w:t>SEPP No. 60</w:t>
            </w:r>
            <w:r w:rsidRPr="00C07CA4">
              <w:rPr>
                <w:sz w:val="20"/>
              </w:rPr>
              <w:t xml:space="preserve"> – Exempt and Complying Development</w:t>
            </w:r>
          </w:p>
          <w:p w:rsidR="00792C67" w:rsidRPr="00C07CA4" w:rsidRDefault="00792C67" w:rsidP="00A664FE">
            <w:pPr>
              <w:rPr>
                <w:sz w:val="20"/>
              </w:rPr>
            </w:pPr>
          </w:p>
        </w:tc>
        <w:tc>
          <w:tcPr>
            <w:tcW w:w="4110" w:type="dxa"/>
            <w:tcBorders>
              <w:top w:val="single" w:sz="4" w:space="0" w:color="auto"/>
              <w:left w:val="single" w:sz="4" w:space="0" w:color="auto"/>
              <w:bottom w:val="single" w:sz="4" w:space="0" w:color="auto"/>
              <w:right w:val="single" w:sz="4" w:space="0" w:color="auto"/>
            </w:tcBorders>
          </w:tcPr>
          <w:p w:rsidR="00792C67" w:rsidRPr="00C07CA4" w:rsidRDefault="00792C67" w:rsidP="00A664FE">
            <w:pPr>
              <w:rPr>
                <w:sz w:val="20"/>
              </w:rPr>
            </w:pPr>
            <w:r w:rsidRPr="00C07CA4">
              <w:rPr>
                <w:sz w:val="20"/>
              </w:rPr>
              <w:t>Not applicable</w:t>
            </w:r>
          </w:p>
        </w:tc>
      </w:tr>
      <w:tr w:rsidR="00792C67" w:rsidTr="00A664FE">
        <w:tc>
          <w:tcPr>
            <w:tcW w:w="5104" w:type="dxa"/>
            <w:tcBorders>
              <w:top w:val="single" w:sz="4" w:space="0" w:color="auto"/>
              <w:left w:val="single" w:sz="4" w:space="0" w:color="auto"/>
              <w:bottom w:val="single" w:sz="4" w:space="0" w:color="auto"/>
              <w:right w:val="single" w:sz="4" w:space="0" w:color="auto"/>
            </w:tcBorders>
          </w:tcPr>
          <w:p w:rsidR="00792C67" w:rsidRPr="00C07CA4" w:rsidRDefault="00792C67" w:rsidP="00A664FE">
            <w:pPr>
              <w:rPr>
                <w:sz w:val="20"/>
              </w:rPr>
            </w:pPr>
            <w:r w:rsidRPr="00C07CA4">
              <w:rPr>
                <w:b/>
                <w:sz w:val="20"/>
              </w:rPr>
              <w:t>SEPP No. 62</w:t>
            </w:r>
            <w:r w:rsidRPr="00C07CA4">
              <w:rPr>
                <w:sz w:val="20"/>
              </w:rPr>
              <w:t xml:space="preserve"> – Sustainable Aquaculture</w:t>
            </w:r>
          </w:p>
        </w:tc>
        <w:tc>
          <w:tcPr>
            <w:tcW w:w="4110" w:type="dxa"/>
            <w:tcBorders>
              <w:top w:val="single" w:sz="4" w:space="0" w:color="auto"/>
              <w:left w:val="single" w:sz="4" w:space="0" w:color="auto"/>
              <w:bottom w:val="single" w:sz="4" w:space="0" w:color="auto"/>
              <w:right w:val="single" w:sz="4" w:space="0" w:color="auto"/>
            </w:tcBorders>
          </w:tcPr>
          <w:p w:rsidR="00792C67" w:rsidRPr="00C07CA4" w:rsidRDefault="00792C67" w:rsidP="00A664FE">
            <w:pPr>
              <w:rPr>
                <w:sz w:val="20"/>
              </w:rPr>
            </w:pPr>
            <w:r w:rsidRPr="00C07CA4">
              <w:rPr>
                <w:sz w:val="20"/>
              </w:rPr>
              <w:t xml:space="preserve">Not applicable to Parramatta </w:t>
            </w:r>
            <w:r w:rsidR="0093130D">
              <w:rPr>
                <w:sz w:val="20"/>
              </w:rPr>
              <w:t>Local Government Area</w:t>
            </w:r>
          </w:p>
        </w:tc>
      </w:tr>
      <w:tr w:rsidR="00792C67" w:rsidTr="00A664FE">
        <w:tc>
          <w:tcPr>
            <w:tcW w:w="5104" w:type="dxa"/>
            <w:tcBorders>
              <w:top w:val="single" w:sz="4" w:space="0" w:color="auto"/>
              <w:left w:val="single" w:sz="4" w:space="0" w:color="auto"/>
              <w:bottom w:val="single" w:sz="4" w:space="0" w:color="auto"/>
              <w:right w:val="single" w:sz="4" w:space="0" w:color="auto"/>
            </w:tcBorders>
          </w:tcPr>
          <w:p w:rsidR="00792C67" w:rsidRPr="00C07CA4" w:rsidRDefault="00792C67" w:rsidP="00A664FE">
            <w:pPr>
              <w:rPr>
                <w:sz w:val="20"/>
              </w:rPr>
            </w:pPr>
            <w:r w:rsidRPr="00C07CA4">
              <w:rPr>
                <w:b/>
                <w:sz w:val="20"/>
              </w:rPr>
              <w:t>SEPP No. 64</w:t>
            </w:r>
            <w:r w:rsidRPr="00C07CA4">
              <w:rPr>
                <w:sz w:val="20"/>
              </w:rPr>
              <w:t xml:space="preserve"> – Advertising and Signage</w:t>
            </w:r>
          </w:p>
          <w:p w:rsidR="00792C67" w:rsidRPr="00C07CA4" w:rsidRDefault="00792C67" w:rsidP="00A664FE">
            <w:pPr>
              <w:rPr>
                <w:sz w:val="20"/>
              </w:rPr>
            </w:pPr>
          </w:p>
        </w:tc>
        <w:tc>
          <w:tcPr>
            <w:tcW w:w="4110" w:type="dxa"/>
            <w:tcBorders>
              <w:top w:val="single" w:sz="4" w:space="0" w:color="auto"/>
              <w:left w:val="single" w:sz="4" w:space="0" w:color="auto"/>
              <w:bottom w:val="single" w:sz="4" w:space="0" w:color="auto"/>
              <w:right w:val="single" w:sz="4" w:space="0" w:color="auto"/>
            </w:tcBorders>
          </w:tcPr>
          <w:p w:rsidR="00792C67" w:rsidRPr="00C07CA4" w:rsidRDefault="00792C67" w:rsidP="00A664FE">
            <w:pPr>
              <w:rPr>
                <w:sz w:val="20"/>
              </w:rPr>
            </w:pPr>
            <w:r w:rsidRPr="00C07CA4">
              <w:rPr>
                <w:sz w:val="20"/>
              </w:rPr>
              <w:t>Not applicable</w:t>
            </w:r>
          </w:p>
        </w:tc>
      </w:tr>
      <w:tr w:rsidR="00792C67" w:rsidTr="00A664FE">
        <w:tc>
          <w:tcPr>
            <w:tcW w:w="5104" w:type="dxa"/>
            <w:tcBorders>
              <w:top w:val="single" w:sz="4" w:space="0" w:color="auto"/>
              <w:left w:val="single" w:sz="4" w:space="0" w:color="auto"/>
              <w:bottom w:val="single" w:sz="4" w:space="0" w:color="auto"/>
              <w:right w:val="single" w:sz="4" w:space="0" w:color="auto"/>
            </w:tcBorders>
          </w:tcPr>
          <w:p w:rsidR="00792C67" w:rsidRPr="00C07CA4" w:rsidRDefault="00792C67" w:rsidP="00A664FE">
            <w:pPr>
              <w:rPr>
                <w:sz w:val="20"/>
              </w:rPr>
            </w:pPr>
            <w:r w:rsidRPr="00C07CA4">
              <w:rPr>
                <w:b/>
                <w:sz w:val="20"/>
              </w:rPr>
              <w:t>SEPP No. 65</w:t>
            </w:r>
            <w:r w:rsidRPr="00C07CA4">
              <w:rPr>
                <w:sz w:val="20"/>
              </w:rPr>
              <w:t xml:space="preserve"> – Design Quality of Residential Flat Buildings</w:t>
            </w:r>
          </w:p>
        </w:tc>
        <w:tc>
          <w:tcPr>
            <w:tcW w:w="4110" w:type="dxa"/>
            <w:tcBorders>
              <w:top w:val="single" w:sz="4" w:space="0" w:color="auto"/>
              <w:left w:val="single" w:sz="4" w:space="0" w:color="auto"/>
              <w:bottom w:val="single" w:sz="4" w:space="0" w:color="auto"/>
              <w:right w:val="single" w:sz="4" w:space="0" w:color="auto"/>
            </w:tcBorders>
          </w:tcPr>
          <w:p w:rsidR="00792C67" w:rsidRPr="00C07CA4" w:rsidRDefault="00792C67" w:rsidP="00A664FE">
            <w:pPr>
              <w:rPr>
                <w:sz w:val="20"/>
              </w:rPr>
            </w:pPr>
            <w:r w:rsidRPr="00C07CA4">
              <w:rPr>
                <w:sz w:val="20"/>
              </w:rPr>
              <w:t>Not applicable</w:t>
            </w:r>
          </w:p>
        </w:tc>
      </w:tr>
      <w:tr w:rsidR="00792C67" w:rsidTr="00A664FE">
        <w:tc>
          <w:tcPr>
            <w:tcW w:w="5104" w:type="dxa"/>
            <w:tcBorders>
              <w:top w:val="single" w:sz="4" w:space="0" w:color="auto"/>
              <w:left w:val="single" w:sz="4" w:space="0" w:color="auto"/>
              <w:bottom w:val="single" w:sz="4" w:space="0" w:color="auto"/>
              <w:right w:val="single" w:sz="4" w:space="0" w:color="auto"/>
            </w:tcBorders>
          </w:tcPr>
          <w:p w:rsidR="00792C67" w:rsidRPr="00C07CA4" w:rsidRDefault="00792C67" w:rsidP="00A664FE">
            <w:pPr>
              <w:rPr>
                <w:sz w:val="20"/>
              </w:rPr>
            </w:pPr>
            <w:r w:rsidRPr="00C07CA4">
              <w:rPr>
                <w:b/>
                <w:sz w:val="20"/>
              </w:rPr>
              <w:t>SEPP No. 70</w:t>
            </w:r>
            <w:r w:rsidRPr="00C07CA4">
              <w:rPr>
                <w:sz w:val="20"/>
              </w:rPr>
              <w:t xml:space="preserve"> – Affordable Housing (Revised Scheme)</w:t>
            </w:r>
          </w:p>
          <w:p w:rsidR="00792C67" w:rsidRPr="00C07CA4" w:rsidRDefault="00792C67" w:rsidP="00A664FE">
            <w:pPr>
              <w:rPr>
                <w:sz w:val="20"/>
              </w:rPr>
            </w:pPr>
          </w:p>
        </w:tc>
        <w:tc>
          <w:tcPr>
            <w:tcW w:w="4110" w:type="dxa"/>
            <w:tcBorders>
              <w:top w:val="single" w:sz="4" w:space="0" w:color="auto"/>
              <w:left w:val="single" w:sz="4" w:space="0" w:color="auto"/>
              <w:bottom w:val="single" w:sz="4" w:space="0" w:color="auto"/>
              <w:right w:val="single" w:sz="4" w:space="0" w:color="auto"/>
            </w:tcBorders>
          </w:tcPr>
          <w:p w:rsidR="00792C67" w:rsidRPr="00C07CA4" w:rsidRDefault="00792C67" w:rsidP="00A664FE">
            <w:pPr>
              <w:rPr>
                <w:sz w:val="20"/>
              </w:rPr>
            </w:pPr>
            <w:r w:rsidRPr="00C07CA4">
              <w:rPr>
                <w:sz w:val="20"/>
              </w:rPr>
              <w:t>Not applicable</w:t>
            </w:r>
          </w:p>
        </w:tc>
      </w:tr>
      <w:tr w:rsidR="00792C67" w:rsidTr="00A664FE">
        <w:tc>
          <w:tcPr>
            <w:tcW w:w="5104" w:type="dxa"/>
            <w:tcBorders>
              <w:top w:val="single" w:sz="4" w:space="0" w:color="auto"/>
              <w:left w:val="single" w:sz="4" w:space="0" w:color="auto"/>
              <w:bottom w:val="single" w:sz="4" w:space="0" w:color="auto"/>
              <w:right w:val="single" w:sz="4" w:space="0" w:color="auto"/>
            </w:tcBorders>
          </w:tcPr>
          <w:p w:rsidR="00792C67" w:rsidRPr="00C07CA4" w:rsidRDefault="00792C67" w:rsidP="00A664FE">
            <w:pPr>
              <w:rPr>
                <w:sz w:val="20"/>
              </w:rPr>
            </w:pPr>
            <w:r w:rsidRPr="00C07CA4">
              <w:rPr>
                <w:b/>
                <w:sz w:val="20"/>
              </w:rPr>
              <w:t>SEPP No. 71</w:t>
            </w:r>
            <w:r w:rsidRPr="00C07CA4">
              <w:rPr>
                <w:sz w:val="20"/>
              </w:rPr>
              <w:t xml:space="preserve"> – Coastal Protection</w:t>
            </w:r>
          </w:p>
        </w:tc>
        <w:tc>
          <w:tcPr>
            <w:tcW w:w="4110" w:type="dxa"/>
            <w:tcBorders>
              <w:top w:val="single" w:sz="4" w:space="0" w:color="auto"/>
              <w:left w:val="single" w:sz="4" w:space="0" w:color="auto"/>
              <w:bottom w:val="single" w:sz="4" w:space="0" w:color="auto"/>
              <w:right w:val="single" w:sz="4" w:space="0" w:color="auto"/>
            </w:tcBorders>
          </w:tcPr>
          <w:p w:rsidR="00792C67" w:rsidRPr="00C07CA4" w:rsidRDefault="00792C67" w:rsidP="00A664FE">
            <w:pPr>
              <w:rPr>
                <w:sz w:val="20"/>
              </w:rPr>
            </w:pPr>
            <w:r w:rsidRPr="00C07CA4">
              <w:rPr>
                <w:sz w:val="20"/>
              </w:rPr>
              <w:t xml:space="preserve">Not applicable to Parramatta </w:t>
            </w:r>
            <w:r w:rsidR="0093130D">
              <w:rPr>
                <w:sz w:val="20"/>
              </w:rPr>
              <w:t>Local Government Area</w:t>
            </w:r>
          </w:p>
        </w:tc>
      </w:tr>
      <w:tr w:rsidR="00792C67" w:rsidTr="00A664FE">
        <w:tc>
          <w:tcPr>
            <w:tcW w:w="5104" w:type="dxa"/>
            <w:tcBorders>
              <w:top w:val="single" w:sz="4" w:space="0" w:color="auto"/>
              <w:left w:val="single" w:sz="4" w:space="0" w:color="auto"/>
              <w:bottom w:val="single" w:sz="4" w:space="0" w:color="auto"/>
              <w:right w:val="single" w:sz="4" w:space="0" w:color="auto"/>
            </w:tcBorders>
          </w:tcPr>
          <w:p w:rsidR="00792C67" w:rsidRPr="00C07CA4" w:rsidRDefault="00792C67" w:rsidP="00A664FE">
            <w:pPr>
              <w:rPr>
                <w:sz w:val="20"/>
              </w:rPr>
            </w:pPr>
            <w:r w:rsidRPr="00C07CA4">
              <w:rPr>
                <w:b/>
                <w:sz w:val="20"/>
              </w:rPr>
              <w:t>SEPP No. 72</w:t>
            </w:r>
            <w:r w:rsidRPr="00C07CA4">
              <w:rPr>
                <w:sz w:val="20"/>
              </w:rPr>
              <w:t xml:space="preserve"> – Linear Telecommunications Development - Broadband</w:t>
            </w:r>
          </w:p>
        </w:tc>
        <w:tc>
          <w:tcPr>
            <w:tcW w:w="4110" w:type="dxa"/>
            <w:tcBorders>
              <w:top w:val="single" w:sz="4" w:space="0" w:color="auto"/>
              <w:left w:val="single" w:sz="4" w:space="0" w:color="auto"/>
              <w:bottom w:val="single" w:sz="4" w:space="0" w:color="auto"/>
              <w:right w:val="single" w:sz="4" w:space="0" w:color="auto"/>
            </w:tcBorders>
          </w:tcPr>
          <w:p w:rsidR="00792C67" w:rsidRPr="00C07CA4" w:rsidRDefault="00792C67" w:rsidP="00A664FE">
            <w:pPr>
              <w:rPr>
                <w:sz w:val="20"/>
              </w:rPr>
            </w:pPr>
            <w:r w:rsidRPr="00C07CA4">
              <w:rPr>
                <w:sz w:val="20"/>
              </w:rPr>
              <w:t xml:space="preserve">Not applicable to Parramatta </w:t>
            </w:r>
            <w:r w:rsidR="0093130D">
              <w:rPr>
                <w:sz w:val="20"/>
              </w:rPr>
              <w:t>Local Government Area</w:t>
            </w:r>
          </w:p>
        </w:tc>
      </w:tr>
      <w:tr w:rsidR="00792C67" w:rsidTr="00A664FE">
        <w:tc>
          <w:tcPr>
            <w:tcW w:w="5104" w:type="dxa"/>
            <w:tcBorders>
              <w:top w:val="single" w:sz="4" w:space="0" w:color="auto"/>
              <w:left w:val="single" w:sz="4" w:space="0" w:color="auto"/>
              <w:bottom w:val="single" w:sz="4" w:space="0" w:color="auto"/>
              <w:right w:val="single" w:sz="4" w:space="0" w:color="auto"/>
            </w:tcBorders>
          </w:tcPr>
          <w:p w:rsidR="00792C67" w:rsidRPr="00C07CA4" w:rsidRDefault="00792C67" w:rsidP="00A664FE">
            <w:pPr>
              <w:rPr>
                <w:b/>
                <w:sz w:val="20"/>
              </w:rPr>
            </w:pPr>
            <w:r w:rsidRPr="00C07CA4">
              <w:rPr>
                <w:b/>
                <w:sz w:val="20"/>
              </w:rPr>
              <w:t>SEPP (Building Sustainability Index: BASIX) 2004</w:t>
            </w:r>
          </w:p>
          <w:p w:rsidR="00792C67" w:rsidRPr="00C07CA4" w:rsidRDefault="00792C67" w:rsidP="00A664FE">
            <w:pPr>
              <w:rPr>
                <w:b/>
                <w:sz w:val="20"/>
              </w:rPr>
            </w:pPr>
          </w:p>
        </w:tc>
        <w:tc>
          <w:tcPr>
            <w:tcW w:w="4110" w:type="dxa"/>
            <w:tcBorders>
              <w:top w:val="single" w:sz="4" w:space="0" w:color="auto"/>
              <w:left w:val="single" w:sz="4" w:space="0" w:color="auto"/>
              <w:bottom w:val="single" w:sz="4" w:space="0" w:color="auto"/>
              <w:right w:val="single" w:sz="4" w:space="0" w:color="auto"/>
            </w:tcBorders>
          </w:tcPr>
          <w:p w:rsidR="00792C67" w:rsidRPr="00C07CA4" w:rsidRDefault="00792C67" w:rsidP="00A664FE">
            <w:pPr>
              <w:rPr>
                <w:sz w:val="20"/>
              </w:rPr>
            </w:pPr>
            <w:r w:rsidRPr="00C07CA4">
              <w:rPr>
                <w:sz w:val="20"/>
              </w:rPr>
              <w:t>Not applicable</w:t>
            </w:r>
          </w:p>
        </w:tc>
      </w:tr>
      <w:tr w:rsidR="00792C67" w:rsidTr="00A664FE">
        <w:tc>
          <w:tcPr>
            <w:tcW w:w="5104" w:type="dxa"/>
            <w:tcBorders>
              <w:top w:val="single" w:sz="4" w:space="0" w:color="auto"/>
              <w:left w:val="single" w:sz="4" w:space="0" w:color="auto"/>
              <w:bottom w:val="single" w:sz="4" w:space="0" w:color="auto"/>
              <w:right w:val="single" w:sz="4" w:space="0" w:color="auto"/>
            </w:tcBorders>
          </w:tcPr>
          <w:p w:rsidR="00792C67" w:rsidRPr="00C07CA4" w:rsidRDefault="00792C67" w:rsidP="00A664FE">
            <w:pPr>
              <w:rPr>
                <w:b/>
                <w:sz w:val="20"/>
              </w:rPr>
            </w:pPr>
            <w:r w:rsidRPr="00C07CA4">
              <w:rPr>
                <w:b/>
                <w:sz w:val="20"/>
              </w:rPr>
              <w:t>SEPP (Seniors Living) 2004</w:t>
            </w:r>
          </w:p>
          <w:p w:rsidR="00792C67" w:rsidRPr="00C07CA4" w:rsidRDefault="00792C67" w:rsidP="00A664FE">
            <w:pPr>
              <w:rPr>
                <w:b/>
                <w:sz w:val="20"/>
              </w:rPr>
            </w:pPr>
          </w:p>
        </w:tc>
        <w:tc>
          <w:tcPr>
            <w:tcW w:w="4110" w:type="dxa"/>
            <w:tcBorders>
              <w:top w:val="single" w:sz="4" w:space="0" w:color="auto"/>
              <w:left w:val="single" w:sz="4" w:space="0" w:color="auto"/>
              <w:bottom w:val="single" w:sz="4" w:space="0" w:color="auto"/>
              <w:right w:val="single" w:sz="4" w:space="0" w:color="auto"/>
            </w:tcBorders>
          </w:tcPr>
          <w:p w:rsidR="00792C67" w:rsidRPr="00C07CA4" w:rsidRDefault="00792C67" w:rsidP="00A664FE">
            <w:pPr>
              <w:rPr>
                <w:sz w:val="20"/>
              </w:rPr>
            </w:pPr>
            <w:r w:rsidRPr="00C07CA4">
              <w:rPr>
                <w:sz w:val="20"/>
              </w:rPr>
              <w:t>Not applicable</w:t>
            </w:r>
          </w:p>
        </w:tc>
      </w:tr>
      <w:tr w:rsidR="00792C67" w:rsidTr="00A664FE">
        <w:tc>
          <w:tcPr>
            <w:tcW w:w="5104" w:type="dxa"/>
            <w:tcBorders>
              <w:top w:val="single" w:sz="4" w:space="0" w:color="auto"/>
              <w:left w:val="single" w:sz="4" w:space="0" w:color="auto"/>
              <w:bottom w:val="single" w:sz="4" w:space="0" w:color="auto"/>
              <w:right w:val="single" w:sz="4" w:space="0" w:color="auto"/>
            </w:tcBorders>
          </w:tcPr>
          <w:p w:rsidR="00792C67" w:rsidRPr="00C07CA4" w:rsidRDefault="00792C67" w:rsidP="00A664FE">
            <w:pPr>
              <w:rPr>
                <w:b/>
                <w:sz w:val="20"/>
              </w:rPr>
            </w:pPr>
            <w:r w:rsidRPr="00C07CA4">
              <w:rPr>
                <w:b/>
                <w:sz w:val="20"/>
              </w:rPr>
              <w:t xml:space="preserve">SEPP (Development on </w:t>
            </w:r>
            <w:smartTag w:uri="urn:schemas-microsoft-com:office:smarttags" w:element="place">
              <w:smartTag w:uri="urn:schemas-microsoft-com:office:smarttags" w:element="PlaceName">
                <w:r w:rsidRPr="00C07CA4">
                  <w:rPr>
                    <w:b/>
                    <w:sz w:val="20"/>
                  </w:rPr>
                  <w:t>Kurnell</w:t>
                </w:r>
              </w:smartTag>
              <w:r w:rsidRPr="00C07CA4">
                <w:rPr>
                  <w:b/>
                  <w:sz w:val="20"/>
                </w:rPr>
                <w:t xml:space="preserve"> </w:t>
              </w:r>
              <w:smartTag w:uri="urn:schemas-microsoft-com:office:smarttags" w:element="PlaceType">
                <w:r w:rsidRPr="00C07CA4">
                  <w:rPr>
                    <w:b/>
                    <w:sz w:val="20"/>
                  </w:rPr>
                  <w:t>Peninsula</w:t>
                </w:r>
              </w:smartTag>
            </w:smartTag>
            <w:r w:rsidRPr="00C07CA4">
              <w:rPr>
                <w:b/>
                <w:sz w:val="20"/>
              </w:rPr>
              <w:t xml:space="preserve"> ) 2005</w:t>
            </w:r>
          </w:p>
          <w:p w:rsidR="00792C67" w:rsidRPr="00C07CA4" w:rsidRDefault="00792C67" w:rsidP="00A664FE">
            <w:pPr>
              <w:rPr>
                <w:b/>
                <w:sz w:val="20"/>
              </w:rPr>
            </w:pPr>
          </w:p>
        </w:tc>
        <w:tc>
          <w:tcPr>
            <w:tcW w:w="4110" w:type="dxa"/>
            <w:tcBorders>
              <w:top w:val="single" w:sz="4" w:space="0" w:color="auto"/>
              <w:left w:val="single" w:sz="4" w:space="0" w:color="auto"/>
              <w:bottom w:val="single" w:sz="4" w:space="0" w:color="auto"/>
              <w:right w:val="single" w:sz="4" w:space="0" w:color="auto"/>
            </w:tcBorders>
          </w:tcPr>
          <w:p w:rsidR="00792C67" w:rsidRPr="00C07CA4" w:rsidRDefault="00792C67" w:rsidP="00A664FE">
            <w:pPr>
              <w:rPr>
                <w:sz w:val="20"/>
              </w:rPr>
            </w:pPr>
            <w:r w:rsidRPr="00C07CA4">
              <w:rPr>
                <w:sz w:val="20"/>
              </w:rPr>
              <w:t xml:space="preserve">Not applicable to Parramatta </w:t>
            </w:r>
            <w:r w:rsidR="0093130D">
              <w:rPr>
                <w:sz w:val="20"/>
              </w:rPr>
              <w:t>Local Government Area</w:t>
            </w:r>
          </w:p>
        </w:tc>
      </w:tr>
      <w:tr w:rsidR="00792C67" w:rsidTr="00A664FE">
        <w:tc>
          <w:tcPr>
            <w:tcW w:w="5104" w:type="dxa"/>
            <w:tcBorders>
              <w:top w:val="single" w:sz="4" w:space="0" w:color="auto"/>
              <w:left w:val="single" w:sz="4" w:space="0" w:color="auto"/>
              <w:bottom w:val="single" w:sz="4" w:space="0" w:color="auto"/>
              <w:right w:val="single" w:sz="4" w:space="0" w:color="auto"/>
            </w:tcBorders>
          </w:tcPr>
          <w:p w:rsidR="00792C67" w:rsidRPr="00C07CA4" w:rsidRDefault="00792C67" w:rsidP="00A664FE">
            <w:pPr>
              <w:rPr>
                <w:b/>
                <w:sz w:val="20"/>
              </w:rPr>
            </w:pPr>
            <w:r w:rsidRPr="00C07CA4">
              <w:rPr>
                <w:b/>
                <w:sz w:val="20"/>
              </w:rPr>
              <w:t>SEPP (Major Development) 2005</w:t>
            </w:r>
          </w:p>
          <w:p w:rsidR="00792C67" w:rsidRPr="00C07CA4" w:rsidRDefault="00792C67" w:rsidP="00A664FE">
            <w:pPr>
              <w:rPr>
                <w:b/>
                <w:sz w:val="20"/>
              </w:rPr>
            </w:pPr>
          </w:p>
        </w:tc>
        <w:tc>
          <w:tcPr>
            <w:tcW w:w="4110" w:type="dxa"/>
            <w:tcBorders>
              <w:top w:val="single" w:sz="4" w:space="0" w:color="auto"/>
              <w:left w:val="single" w:sz="4" w:space="0" w:color="auto"/>
              <w:bottom w:val="single" w:sz="4" w:space="0" w:color="auto"/>
              <w:right w:val="single" w:sz="4" w:space="0" w:color="auto"/>
            </w:tcBorders>
          </w:tcPr>
          <w:p w:rsidR="00792C67" w:rsidRPr="00C07CA4" w:rsidRDefault="00792C67" w:rsidP="00A664FE">
            <w:pPr>
              <w:rPr>
                <w:sz w:val="20"/>
              </w:rPr>
            </w:pPr>
            <w:r w:rsidRPr="00C07CA4">
              <w:rPr>
                <w:sz w:val="20"/>
              </w:rPr>
              <w:t>Not applicable</w:t>
            </w:r>
          </w:p>
        </w:tc>
      </w:tr>
      <w:tr w:rsidR="00792C67" w:rsidTr="00A664FE">
        <w:tc>
          <w:tcPr>
            <w:tcW w:w="5104" w:type="dxa"/>
            <w:tcBorders>
              <w:top w:val="single" w:sz="4" w:space="0" w:color="auto"/>
              <w:left w:val="single" w:sz="4" w:space="0" w:color="auto"/>
              <w:bottom w:val="single" w:sz="4" w:space="0" w:color="auto"/>
              <w:right w:val="single" w:sz="4" w:space="0" w:color="auto"/>
            </w:tcBorders>
          </w:tcPr>
          <w:p w:rsidR="00792C67" w:rsidRPr="00C07CA4" w:rsidRDefault="00792C67" w:rsidP="00A664FE">
            <w:pPr>
              <w:rPr>
                <w:b/>
                <w:sz w:val="20"/>
              </w:rPr>
            </w:pPr>
            <w:r w:rsidRPr="00C07CA4">
              <w:rPr>
                <w:b/>
                <w:sz w:val="20"/>
              </w:rPr>
              <w:t>SEPP (Sydney Region Growth Centres) 2006</w:t>
            </w:r>
          </w:p>
          <w:p w:rsidR="00792C67" w:rsidRPr="00C07CA4" w:rsidRDefault="00792C67" w:rsidP="00A664FE">
            <w:pPr>
              <w:rPr>
                <w:sz w:val="20"/>
              </w:rPr>
            </w:pPr>
          </w:p>
        </w:tc>
        <w:tc>
          <w:tcPr>
            <w:tcW w:w="4110" w:type="dxa"/>
            <w:tcBorders>
              <w:top w:val="single" w:sz="4" w:space="0" w:color="auto"/>
              <w:left w:val="single" w:sz="4" w:space="0" w:color="auto"/>
              <w:bottom w:val="single" w:sz="4" w:space="0" w:color="auto"/>
              <w:right w:val="single" w:sz="4" w:space="0" w:color="auto"/>
            </w:tcBorders>
          </w:tcPr>
          <w:p w:rsidR="00792C67" w:rsidRPr="00C07CA4" w:rsidRDefault="00792C67" w:rsidP="00A664FE">
            <w:pPr>
              <w:rPr>
                <w:sz w:val="20"/>
              </w:rPr>
            </w:pPr>
            <w:r w:rsidRPr="00C07CA4">
              <w:rPr>
                <w:sz w:val="20"/>
              </w:rPr>
              <w:t xml:space="preserve">Not applicable to </w:t>
            </w:r>
            <w:r w:rsidR="00A664FE" w:rsidRPr="00C07CA4">
              <w:rPr>
                <w:sz w:val="20"/>
              </w:rPr>
              <w:t xml:space="preserve">Parramatta </w:t>
            </w:r>
            <w:r w:rsidR="0093130D">
              <w:rPr>
                <w:sz w:val="20"/>
              </w:rPr>
              <w:t>Local Government Area</w:t>
            </w:r>
          </w:p>
        </w:tc>
      </w:tr>
      <w:tr w:rsidR="00792C67" w:rsidTr="00A664FE">
        <w:tc>
          <w:tcPr>
            <w:tcW w:w="5104" w:type="dxa"/>
            <w:tcBorders>
              <w:top w:val="single" w:sz="4" w:space="0" w:color="auto"/>
              <w:left w:val="single" w:sz="4" w:space="0" w:color="auto"/>
              <w:bottom w:val="single" w:sz="4" w:space="0" w:color="auto"/>
              <w:right w:val="single" w:sz="4" w:space="0" w:color="auto"/>
            </w:tcBorders>
          </w:tcPr>
          <w:p w:rsidR="00792C67" w:rsidRPr="00C07CA4" w:rsidRDefault="00792C67" w:rsidP="00A664FE">
            <w:pPr>
              <w:rPr>
                <w:b/>
                <w:sz w:val="20"/>
              </w:rPr>
            </w:pPr>
            <w:r w:rsidRPr="00C07CA4">
              <w:rPr>
                <w:b/>
                <w:sz w:val="20"/>
              </w:rPr>
              <w:t>SEPP (Mining, Petroleum Production and Extractive Industries) 2007</w:t>
            </w:r>
          </w:p>
        </w:tc>
        <w:tc>
          <w:tcPr>
            <w:tcW w:w="4110" w:type="dxa"/>
            <w:tcBorders>
              <w:top w:val="single" w:sz="4" w:space="0" w:color="auto"/>
              <w:left w:val="single" w:sz="4" w:space="0" w:color="auto"/>
              <w:bottom w:val="single" w:sz="4" w:space="0" w:color="auto"/>
              <w:right w:val="single" w:sz="4" w:space="0" w:color="auto"/>
            </w:tcBorders>
          </w:tcPr>
          <w:p w:rsidR="00792C67" w:rsidRPr="00C07CA4" w:rsidRDefault="00792C67" w:rsidP="00A664FE">
            <w:pPr>
              <w:rPr>
                <w:sz w:val="20"/>
              </w:rPr>
            </w:pPr>
            <w:r w:rsidRPr="00C07CA4">
              <w:rPr>
                <w:sz w:val="20"/>
              </w:rPr>
              <w:t xml:space="preserve">Not applicable to Parramatta </w:t>
            </w:r>
            <w:r w:rsidR="0093130D">
              <w:rPr>
                <w:sz w:val="20"/>
              </w:rPr>
              <w:t>Local Government Area</w:t>
            </w:r>
          </w:p>
        </w:tc>
      </w:tr>
      <w:tr w:rsidR="00792C67" w:rsidTr="00A664FE">
        <w:tc>
          <w:tcPr>
            <w:tcW w:w="5104" w:type="dxa"/>
            <w:tcBorders>
              <w:top w:val="single" w:sz="4" w:space="0" w:color="auto"/>
              <w:left w:val="single" w:sz="4" w:space="0" w:color="auto"/>
              <w:bottom w:val="single" w:sz="4" w:space="0" w:color="auto"/>
              <w:right w:val="single" w:sz="4" w:space="0" w:color="auto"/>
            </w:tcBorders>
          </w:tcPr>
          <w:p w:rsidR="00792C67" w:rsidRPr="00A664FE" w:rsidRDefault="00792C67" w:rsidP="00A664FE">
            <w:pPr>
              <w:rPr>
                <w:b/>
                <w:sz w:val="20"/>
              </w:rPr>
            </w:pPr>
            <w:r w:rsidRPr="00C07CA4">
              <w:rPr>
                <w:b/>
                <w:sz w:val="20"/>
              </w:rPr>
              <w:t>SEPP (Temporary Structures and Places of Public Entertainment) 2007</w:t>
            </w:r>
          </w:p>
        </w:tc>
        <w:tc>
          <w:tcPr>
            <w:tcW w:w="4110" w:type="dxa"/>
            <w:tcBorders>
              <w:top w:val="single" w:sz="4" w:space="0" w:color="auto"/>
              <w:left w:val="single" w:sz="4" w:space="0" w:color="auto"/>
              <w:bottom w:val="single" w:sz="4" w:space="0" w:color="auto"/>
              <w:right w:val="single" w:sz="4" w:space="0" w:color="auto"/>
            </w:tcBorders>
          </w:tcPr>
          <w:p w:rsidR="00792C67" w:rsidRPr="00C07CA4" w:rsidRDefault="00792C67" w:rsidP="00A664FE">
            <w:pPr>
              <w:rPr>
                <w:sz w:val="20"/>
              </w:rPr>
            </w:pPr>
            <w:r w:rsidRPr="00C07CA4">
              <w:rPr>
                <w:sz w:val="20"/>
              </w:rPr>
              <w:t>Not applicable</w:t>
            </w:r>
          </w:p>
        </w:tc>
      </w:tr>
      <w:tr w:rsidR="00792C67" w:rsidTr="00A664FE">
        <w:tc>
          <w:tcPr>
            <w:tcW w:w="5104" w:type="dxa"/>
            <w:tcBorders>
              <w:top w:val="single" w:sz="4" w:space="0" w:color="auto"/>
              <w:left w:val="single" w:sz="4" w:space="0" w:color="auto"/>
              <w:bottom w:val="single" w:sz="4" w:space="0" w:color="auto"/>
              <w:right w:val="single" w:sz="4" w:space="0" w:color="auto"/>
            </w:tcBorders>
          </w:tcPr>
          <w:p w:rsidR="00792C67" w:rsidRPr="00C07CA4" w:rsidRDefault="00792C67" w:rsidP="00A664FE">
            <w:pPr>
              <w:rPr>
                <w:b/>
                <w:sz w:val="20"/>
              </w:rPr>
            </w:pPr>
            <w:r w:rsidRPr="00C07CA4">
              <w:rPr>
                <w:b/>
                <w:sz w:val="20"/>
              </w:rPr>
              <w:t xml:space="preserve">SEPP (Infrastructure) 2007 </w:t>
            </w:r>
          </w:p>
          <w:p w:rsidR="00792C67" w:rsidRPr="00C07CA4" w:rsidRDefault="00792C67" w:rsidP="00A664FE">
            <w:pPr>
              <w:rPr>
                <w:b/>
                <w:sz w:val="20"/>
              </w:rPr>
            </w:pPr>
          </w:p>
        </w:tc>
        <w:tc>
          <w:tcPr>
            <w:tcW w:w="4110" w:type="dxa"/>
            <w:tcBorders>
              <w:top w:val="single" w:sz="4" w:space="0" w:color="auto"/>
              <w:left w:val="single" w:sz="4" w:space="0" w:color="auto"/>
              <w:bottom w:val="single" w:sz="4" w:space="0" w:color="auto"/>
              <w:right w:val="single" w:sz="4" w:space="0" w:color="auto"/>
            </w:tcBorders>
          </w:tcPr>
          <w:p w:rsidR="00792C67" w:rsidRPr="00C07CA4" w:rsidRDefault="00792C67" w:rsidP="00A664FE">
            <w:pPr>
              <w:rPr>
                <w:sz w:val="20"/>
              </w:rPr>
            </w:pPr>
            <w:r w:rsidRPr="00C07CA4">
              <w:rPr>
                <w:sz w:val="20"/>
              </w:rPr>
              <w:t>Not applicable</w:t>
            </w:r>
          </w:p>
        </w:tc>
      </w:tr>
      <w:tr w:rsidR="00792C67" w:rsidTr="00A664FE">
        <w:tc>
          <w:tcPr>
            <w:tcW w:w="5104" w:type="dxa"/>
            <w:tcBorders>
              <w:top w:val="single" w:sz="4" w:space="0" w:color="auto"/>
              <w:left w:val="single" w:sz="4" w:space="0" w:color="auto"/>
              <w:bottom w:val="single" w:sz="4" w:space="0" w:color="auto"/>
              <w:right w:val="single" w:sz="4" w:space="0" w:color="auto"/>
            </w:tcBorders>
          </w:tcPr>
          <w:p w:rsidR="00792C67" w:rsidRPr="00C07CA4" w:rsidRDefault="00792C67" w:rsidP="00A664FE">
            <w:pPr>
              <w:rPr>
                <w:b/>
                <w:sz w:val="20"/>
              </w:rPr>
            </w:pPr>
            <w:r w:rsidRPr="00C07CA4">
              <w:rPr>
                <w:b/>
                <w:sz w:val="20"/>
              </w:rPr>
              <w:t xml:space="preserve">SEPP ( </w:t>
            </w:r>
            <w:proofErr w:type="spellStart"/>
            <w:r w:rsidRPr="00C07CA4">
              <w:rPr>
                <w:b/>
                <w:sz w:val="20"/>
              </w:rPr>
              <w:t>Kosciuszki</w:t>
            </w:r>
            <w:proofErr w:type="spellEnd"/>
            <w:r w:rsidRPr="00C07CA4">
              <w:rPr>
                <w:b/>
                <w:sz w:val="20"/>
              </w:rPr>
              <w:t xml:space="preserve"> National Park -- Alpine Resorts) 2007</w:t>
            </w:r>
          </w:p>
        </w:tc>
        <w:tc>
          <w:tcPr>
            <w:tcW w:w="4110" w:type="dxa"/>
            <w:tcBorders>
              <w:top w:val="single" w:sz="4" w:space="0" w:color="auto"/>
              <w:left w:val="single" w:sz="4" w:space="0" w:color="auto"/>
              <w:bottom w:val="single" w:sz="4" w:space="0" w:color="auto"/>
              <w:right w:val="single" w:sz="4" w:space="0" w:color="auto"/>
            </w:tcBorders>
          </w:tcPr>
          <w:p w:rsidR="00792C67" w:rsidRPr="00C07CA4" w:rsidRDefault="00792C67" w:rsidP="00A664FE">
            <w:pPr>
              <w:rPr>
                <w:sz w:val="20"/>
              </w:rPr>
            </w:pPr>
            <w:r w:rsidRPr="00C07CA4">
              <w:rPr>
                <w:sz w:val="20"/>
              </w:rPr>
              <w:t xml:space="preserve">Not applicable to Parramatta </w:t>
            </w:r>
            <w:r w:rsidR="0093130D">
              <w:rPr>
                <w:sz w:val="20"/>
              </w:rPr>
              <w:t>Local Government Area</w:t>
            </w:r>
          </w:p>
        </w:tc>
      </w:tr>
      <w:tr w:rsidR="00792C67" w:rsidTr="00A664FE">
        <w:tc>
          <w:tcPr>
            <w:tcW w:w="5104" w:type="dxa"/>
            <w:tcBorders>
              <w:top w:val="single" w:sz="4" w:space="0" w:color="auto"/>
              <w:left w:val="single" w:sz="4" w:space="0" w:color="auto"/>
              <w:bottom w:val="single" w:sz="4" w:space="0" w:color="auto"/>
              <w:right w:val="single" w:sz="4" w:space="0" w:color="auto"/>
            </w:tcBorders>
          </w:tcPr>
          <w:p w:rsidR="00792C67" w:rsidRPr="00C07CA4" w:rsidRDefault="00792C67" w:rsidP="00A664FE">
            <w:pPr>
              <w:rPr>
                <w:b/>
                <w:sz w:val="20"/>
              </w:rPr>
            </w:pPr>
            <w:r w:rsidRPr="00C07CA4">
              <w:rPr>
                <w:b/>
                <w:sz w:val="20"/>
              </w:rPr>
              <w:t>SEPP (Rural Lands) 2008</w:t>
            </w:r>
          </w:p>
        </w:tc>
        <w:tc>
          <w:tcPr>
            <w:tcW w:w="4110" w:type="dxa"/>
            <w:tcBorders>
              <w:top w:val="single" w:sz="4" w:space="0" w:color="auto"/>
              <w:left w:val="single" w:sz="4" w:space="0" w:color="auto"/>
              <w:bottom w:val="single" w:sz="4" w:space="0" w:color="auto"/>
              <w:right w:val="single" w:sz="4" w:space="0" w:color="auto"/>
            </w:tcBorders>
          </w:tcPr>
          <w:p w:rsidR="00792C67" w:rsidRPr="00C07CA4" w:rsidRDefault="00792C67" w:rsidP="00A664FE">
            <w:pPr>
              <w:rPr>
                <w:sz w:val="20"/>
              </w:rPr>
            </w:pPr>
            <w:r w:rsidRPr="00C07CA4">
              <w:rPr>
                <w:sz w:val="20"/>
              </w:rPr>
              <w:t xml:space="preserve">Not applicable to Parramatta </w:t>
            </w:r>
            <w:r w:rsidR="0093130D">
              <w:rPr>
                <w:sz w:val="20"/>
              </w:rPr>
              <w:t>Local Government Area</w:t>
            </w:r>
          </w:p>
        </w:tc>
      </w:tr>
      <w:tr w:rsidR="00792C67" w:rsidTr="00A664FE">
        <w:tc>
          <w:tcPr>
            <w:tcW w:w="5104" w:type="dxa"/>
            <w:tcBorders>
              <w:top w:val="single" w:sz="4" w:space="0" w:color="auto"/>
              <w:left w:val="single" w:sz="4" w:space="0" w:color="auto"/>
              <w:bottom w:val="single" w:sz="4" w:space="0" w:color="auto"/>
              <w:right w:val="single" w:sz="4" w:space="0" w:color="auto"/>
            </w:tcBorders>
          </w:tcPr>
          <w:p w:rsidR="00792C67" w:rsidRPr="00C07CA4" w:rsidRDefault="00792C67" w:rsidP="00A664FE">
            <w:pPr>
              <w:rPr>
                <w:b/>
                <w:sz w:val="20"/>
              </w:rPr>
            </w:pPr>
            <w:r w:rsidRPr="00C07CA4">
              <w:rPr>
                <w:b/>
                <w:sz w:val="20"/>
              </w:rPr>
              <w:t xml:space="preserve">SEPP (Exempt and Complying Development Codes) 2008 </w:t>
            </w:r>
          </w:p>
          <w:p w:rsidR="00792C67" w:rsidRPr="00C07CA4" w:rsidRDefault="00792C67" w:rsidP="00A664FE">
            <w:pPr>
              <w:rPr>
                <w:sz w:val="20"/>
              </w:rPr>
            </w:pPr>
          </w:p>
        </w:tc>
        <w:tc>
          <w:tcPr>
            <w:tcW w:w="4110" w:type="dxa"/>
            <w:tcBorders>
              <w:top w:val="single" w:sz="4" w:space="0" w:color="auto"/>
              <w:left w:val="single" w:sz="4" w:space="0" w:color="auto"/>
              <w:bottom w:val="single" w:sz="4" w:space="0" w:color="auto"/>
              <w:right w:val="single" w:sz="4" w:space="0" w:color="auto"/>
            </w:tcBorders>
          </w:tcPr>
          <w:p w:rsidR="00792C67" w:rsidRPr="00C07CA4" w:rsidRDefault="0093130D" w:rsidP="00A664FE">
            <w:pPr>
              <w:rPr>
                <w:rStyle w:val="CommentReference"/>
                <w:sz w:val="20"/>
                <w:szCs w:val="20"/>
              </w:rPr>
            </w:pPr>
            <w:r>
              <w:rPr>
                <w:rStyle w:val="CommentReference"/>
                <w:sz w:val="20"/>
                <w:szCs w:val="20"/>
              </w:rPr>
              <w:t>Not applicable</w:t>
            </w:r>
          </w:p>
        </w:tc>
      </w:tr>
      <w:tr w:rsidR="00792C67" w:rsidTr="00A664FE">
        <w:tc>
          <w:tcPr>
            <w:tcW w:w="5104" w:type="dxa"/>
            <w:tcBorders>
              <w:top w:val="single" w:sz="4" w:space="0" w:color="auto"/>
              <w:left w:val="single" w:sz="4" w:space="0" w:color="auto"/>
              <w:bottom w:val="single" w:sz="4" w:space="0" w:color="auto"/>
              <w:right w:val="single" w:sz="4" w:space="0" w:color="auto"/>
            </w:tcBorders>
          </w:tcPr>
          <w:p w:rsidR="00792C67" w:rsidRPr="00C07CA4" w:rsidRDefault="00792C67" w:rsidP="00A664FE">
            <w:pPr>
              <w:rPr>
                <w:b/>
                <w:sz w:val="20"/>
              </w:rPr>
            </w:pPr>
            <w:r w:rsidRPr="00C07CA4">
              <w:rPr>
                <w:b/>
                <w:sz w:val="20"/>
              </w:rPr>
              <w:t>SEPP (</w:t>
            </w:r>
            <w:smartTag w:uri="urn:schemas-microsoft-com:office:smarttags" w:element="place">
              <w:r w:rsidRPr="00C07CA4">
                <w:rPr>
                  <w:b/>
                  <w:sz w:val="20"/>
                </w:rPr>
                <w:t>Western Sydney</w:t>
              </w:r>
            </w:smartTag>
            <w:r w:rsidRPr="00C07CA4">
              <w:rPr>
                <w:b/>
                <w:sz w:val="20"/>
              </w:rPr>
              <w:t xml:space="preserve"> Parklands) 2009 </w:t>
            </w:r>
          </w:p>
          <w:p w:rsidR="00792C67" w:rsidRPr="00C07CA4" w:rsidRDefault="00792C67" w:rsidP="00A664FE">
            <w:pPr>
              <w:rPr>
                <w:b/>
                <w:sz w:val="20"/>
              </w:rPr>
            </w:pPr>
          </w:p>
        </w:tc>
        <w:tc>
          <w:tcPr>
            <w:tcW w:w="4110" w:type="dxa"/>
            <w:tcBorders>
              <w:top w:val="single" w:sz="4" w:space="0" w:color="auto"/>
              <w:left w:val="single" w:sz="4" w:space="0" w:color="auto"/>
              <w:bottom w:val="single" w:sz="4" w:space="0" w:color="auto"/>
              <w:right w:val="single" w:sz="4" w:space="0" w:color="auto"/>
            </w:tcBorders>
          </w:tcPr>
          <w:p w:rsidR="00792C67" w:rsidRPr="00C07CA4" w:rsidRDefault="00792C67" w:rsidP="00A664FE">
            <w:pPr>
              <w:rPr>
                <w:rStyle w:val="CommentReference"/>
                <w:sz w:val="20"/>
                <w:szCs w:val="20"/>
              </w:rPr>
            </w:pPr>
            <w:r w:rsidRPr="00C07CA4">
              <w:rPr>
                <w:sz w:val="20"/>
              </w:rPr>
              <w:t xml:space="preserve">Not applicable to </w:t>
            </w:r>
            <w:r w:rsidR="00A664FE" w:rsidRPr="00C07CA4">
              <w:rPr>
                <w:sz w:val="20"/>
              </w:rPr>
              <w:t xml:space="preserve">Parramatta </w:t>
            </w:r>
            <w:r w:rsidR="0093130D">
              <w:rPr>
                <w:sz w:val="20"/>
              </w:rPr>
              <w:t>Local Government Area</w:t>
            </w:r>
          </w:p>
        </w:tc>
      </w:tr>
      <w:tr w:rsidR="00792C67" w:rsidTr="00A664FE">
        <w:tc>
          <w:tcPr>
            <w:tcW w:w="5104" w:type="dxa"/>
            <w:tcBorders>
              <w:top w:val="single" w:sz="4" w:space="0" w:color="auto"/>
              <w:left w:val="single" w:sz="4" w:space="0" w:color="auto"/>
              <w:bottom w:val="single" w:sz="4" w:space="0" w:color="auto"/>
              <w:right w:val="single" w:sz="4" w:space="0" w:color="auto"/>
            </w:tcBorders>
          </w:tcPr>
          <w:p w:rsidR="00792C67" w:rsidRPr="00C07CA4" w:rsidRDefault="00792C67" w:rsidP="00A664FE">
            <w:pPr>
              <w:rPr>
                <w:b/>
                <w:sz w:val="20"/>
              </w:rPr>
            </w:pPr>
            <w:r w:rsidRPr="00C07CA4">
              <w:rPr>
                <w:b/>
                <w:sz w:val="20"/>
              </w:rPr>
              <w:t>SEPP Affordable Rental Housing 2009</w:t>
            </w:r>
          </w:p>
          <w:p w:rsidR="00792C67" w:rsidRPr="00C07CA4" w:rsidRDefault="00792C67" w:rsidP="00A664FE">
            <w:pPr>
              <w:rPr>
                <w:b/>
                <w:sz w:val="20"/>
              </w:rPr>
            </w:pPr>
          </w:p>
          <w:p w:rsidR="00792C67" w:rsidRPr="00C07CA4" w:rsidRDefault="00792C67" w:rsidP="00A664FE">
            <w:pPr>
              <w:rPr>
                <w:b/>
                <w:sz w:val="20"/>
              </w:rPr>
            </w:pPr>
          </w:p>
        </w:tc>
        <w:tc>
          <w:tcPr>
            <w:tcW w:w="4110" w:type="dxa"/>
            <w:tcBorders>
              <w:top w:val="single" w:sz="4" w:space="0" w:color="auto"/>
              <w:left w:val="single" w:sz="4" w:space="0" w:color="auto"/>
              <w:bottom w:val="single" w:sz="4" w:space="0" w:color="auto"/>
              <w:right w:val="single" w:sz="4" w:space="0" w:color="auto"/>
            </w:tcBorders>
          </w:tcPr>
          <w:p w:rsidR="00792C67" w:rsidRPr="00C07CA4" w:rsidRDefault="00792C67" w:rsidP="00A664FE">
            <w:pPr>
              <w:rPr>
                <w:sz w:val="20"/>
              </w:rPr>
            </w:pPr>
            <w:r w:rsidRPr="00C07CA4">
              <w:rPr>
                <w:sz w:val="20"/>
              </w:rPr>
              <w:t>Not applicable</w:t>
            </w:r>
          </w:p>
        </w:tc>
      </w:tr>
    </w:tbl>
    <w:p w:rsidR="00792C67" w:rsidRDefault="00792C67" w:rsidP="00A664FE">
      <w:pPr>
        <w:jc w:val="both"/>
      </w:pPr>
    </w:p>
    <w:p w:rsidR="00A664FE" w:rsidRDefault="00A664FE" w:rsidP="00A664FE">
      <w:pPr>
        <w:pStyle w:val="Heading1"/>
        <w:pBdr>
          <w:top w:val="single" w:sz="4" w:space="1" w:color="auto"/>
          <w:left w:val="single" w:sz="4" w:space="4" w:color="auto"/>
          <w:bottom w:val="single" w:sz="4" w:space="1" w:color="auto"/>
          <w:right w:val="single" w:sz="4" w:space="0" w:color="auto"/>
        </w:pBdr>
        <w:shd w:val="clear" w:color="auto" w:fill="000000"/>
        <w:jc w:val="both"/>
      </w:pPr>
      <w:r>
        <w:t>Regional Environmental Plans</w:t>
      </w:r>
    </w:p>
    <w:p w:rsidR="00792C67" w:rsidRDefault="00792C67" w:rsidP="00A664FE">
      <w:pPr>
        <w:jc w:val="both"/>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4"/>
        <w:gridCol w:w="4110"/>
      </w:tblGrid>
      <w:tr w:rsidR="00792C67" w:rsidTr="00A664FE">
        <w:tc>
          <w:tcPr>
            <w:tcW w:w="5104" w:type="dxa"/>
            <w:tcBorders>
              <w:top w:val="single" w:sz="4" w:space="0" w:color="auto"/>
              <w:left w:val="single" w:sz="4" w:space="0" w:color="auto"/>
              <w:bottom w:val="single" w:sz="4" w:space="0" w:color="auto"/>
              <w:right w:val="single" w:sz="4" w:space="0" w:color="auto"/>
            </w:tcBorders>
          </w:tcPr>
          <w:p w:rsidR="00792C67" w:rsidRPr="00A664FE" w:rsidRDefault="00792C67" w:rsidP="00A664FE">
            <w:pPr>
              <w:jc w:val="both"/>
              <w:rPr>
                <w:b/>
                <w:sz w:val="20"/>
              </w:rPr>
            </w:pPr>
            <w:r w:rsidRPr="00C07CA4">
              <w:rPr>
                <w:b/>
                <w:sz w:val="20"/>
              </w:rPr>
              <w:t>REP No. 9- Extractive Industry (No. 2)</w:t>
            </w:r>
          </w:p>
        </w:tc>
        <w:tc>
          <w:tcPr>
            <w:tcW w:w="4110" w:type="dxa"/>
            <w:tcBorders>
              <w:top w:val="single" w:sz="4" w:space="0" w:color="auto"/>
              <w:left w:val="single" w:sz="4" w:space="0" w:color="auto"/>
              <w:bottom w:val="single" w:sz="4" w:space="0" w:color="auto"/>
              <w:right w:val="single" w:sz="4" w:space="0" w:color="auto"/>
            </w:tcBorders>
          </w:tcPr>
          <w:p w:rsidR="00792C67" w:rsidRPr="00C07CA4" w:rsidRDefault="00792C67" w:rsidP="00A664FE">
            <w:pPr>
              <w:jc w:val="both"/>
              <w:rPr>
                <w:sz w:val="20"/>
              </w:rPr>
            </w:pPr>
            <w:r w:rsidRPr="00C07CA4">
              <w:rPr>
                <w:sz w:val="20"/>
              </w:rPr>
              <w:t>Not applicable</w:t>
            </w:r>
          </w:p>
        </w:tc>
      </w:tr>
      <w:tr w:rsidR="00792C67" w:rsidTr="00A664FE">
        <w:tc>
          <w:tcPr>
            <w:tcW w:w="5104" w:type="dxa"/>
            <w:tcBorders>
              <w:top w:val="single" w:sz="4" w:space="0" w:color="auto"/>
              <w:left w:val="single" w:sz="4" w:space="0" w:color="auto"/>
              <w:bottom w:val="single" w:sz="4" w:space="0" w:color="auto"/>
              <w:right w:val="single" w:sz="4" w:space="0" w:color="auto"/>
            </w:tcBorders>
          </w:tcPr>
          <w:p w:rsidR="00792C67" w:rsidRPr="00A664FE" w:rsidRDefault="00792C67" w:rsidP="00A664FE">
            <w:pPr>
              <w:jc w:val="both"/>
              <w:rPr>
                <w:b/>
                <w:sz w:val="20"/>
              </w:rPr>
            </w:pPr>
            <w:r w:rsidRPr="00C07CA4">
              <w:rPr>
                <w:b/>
                <w:sz w:val="20"/>
              </w:rPr>
              <w:t>Regional Environmental Plan No. 7 – Multi Unit Housing – Surplus Government Land</w:t>
            </w:r>
          </w:p>
        </w:tc>
        <w:tc>
          <w:tcPr>
            <w:tcW w:w="4110" w:type="dxa"/>
            <w:tcBorders>
              <w:top w:val="single" w:sz="4" w:space="0" w:color="auto"/>
              <w:left w:val="single" w:sz="4" w:space="0" w:color="auto"/>
              <w:bottom w:val="single" w:sz="4" w:space="0" w:color="auto"/>
              <w:right w:val="single" w:sz="4" w:space="0" w:color="auto"/>
            </w:tcBorders>
          </w:tcPr>
          <w:p w:rsidR="00792C67" w:rsidRPr="00C07CA4" w:rsidRDefault="00792C67" w:rsidP="00A664FE">
            <w:pPr>
              <w:jc w:val="both"/>
              <w:rPr>
                <w:sz w:val="20"/>
              </w:rPr>
            </w:pPr>
            <w:r w:rsidRPr="00C07CA4">
              <w:rPr>
                <w:sz w:val="20"/>
              </w:rPr>
              <w:t>Not applicable</w:t>
            </w:r>
          </w:p>
        </w:tc>
      </w:tr>
      <w:tr w:rsidR="00792C67" w:rsidTr="00A664FE">
        <w:tc>
          <w:tcPr>
            <w:tcW w:w="5104" w:type="dxa"/>
            <w:tcBorders>
              <w:top w:val="single" w:sz="4" w:space="0" w:color="auto"/>
              <w:left w:val="single" w:sz="4" w:space="0" w:color="auto"/>
              <w:bottom w:val="single" w:sz="4" w:space="0" w:color="auto"/>
              <w:right w:val="single" w:sz="4" w:space="0" w:color="auto"/>
            </w:tcBorders>
          </w:tcPr>
          <w:p w:rsidR="00792C67" w:rsidRPr="00A664FE" w:rsidRDefault="00792C67" w:rsidP="00A664FE">
            <w:pPr>
              <w:jc w:val="both"/>
              <w:rPr>
                <w:b/>
                <w:sz w:val="20"/>
              </w:rPr>
            </w:pPr>
            <w:r w:rsidRPr="00C07CA4">
              <w:rPr>
                <w:b/>
                <w:sz w:val="20"/>
              </w:rPr>
              <w:lastRenderedPageBreak/>
              <w:t>Regional Environmental Plan No. 18 – Public Transport Corridor</w:t>
            </w:r>
          </w:p>
        </w:tc>
        <w:tc>
          <w:tcPr>
            <w:tcW w:w="4110" w:type="dxa"/>
            <w:tcBorders>
              <w:top w:val="single" w:sz="4" w:space="0" w:color="auto"/>
              <w:left w:val="single" w:sz="4" w:space="0" w:color="auto"/>
              <w:bottom w:val="single" w:sz="4" w:space="0" w:color="auto"/>
              <w:right w:val="single" w:sz="4" w:space="0" w:color="auto"/>
            </w:tcBorders>
          </w:tcPr>
          <w:p w:rsidR="00792C67" w:rsidRPr="00C07CA4" w:rsidRDefault="00792C67" w:rsidP="00A664FE">
            <w:pPr>
              <w:jc w:val="both"/>
              <w:rPr>
                <w:sz w:val="20"/>
              </w:rPr>
            </w:pPr>
            <w:r w:rsidRPr="00C07CA4">
              <w:rPr>
                <w:sz w:val="20"/>
              </w:rPr>
              <w:t>Not applicable</w:t>
            </w:r>
          </w:p>
        </w:tc>
      </w:tr>
      <w:tr w:rsidR="00792C67" w:rsidTr="00A664FE">
        <w:tc>
          <w:tcPr>
            <w:tcW w:w="5104" w:type="dxa"/>
            <w:tcBorders>
              <w:top w:val="single" w:sz="4" w:space="0" w:color="auto"/>
              <w:left w:val="single" w:sz="4" w:space="0" w:color="auto"/>
              <w:bottom w:val="single" w:sz="4" w:space="0" w:color="auto"/>
              <w:right w:val="single" w:sz="4" w:space="0" w:color="auto"/>
            </w:tcBorders>
          </w:tcPr>
          <w:p w:rsidR="00792C67" w:rsidRPr="00A664FE" w:rsidRDefault="00792C67" w:rsidP="00A664FE">
            <w:pPr>
              <w:jc w:val="both"/>
              <w:rPr>
                <w:b/>
                <w:sz w:val="20"/>
              </w:rPr>
            </w:pPr>
            <w:r w:rsidRPr="00C07CA4">
              <w:rPr>
                <w:b/>
                <w:sz w:val="20"/>
              </w:rPr>
              <w:t>Sydney Regional Environmental Plan (Sydney Harbour Catchment) 2005</w:t>
            </w:r>
          </w:p>
        </w:tc>
        <w:tc>
          <w:tcPr>
            <w:tcW w:w="4110" w:type="dxa"/>
            <w:tcBorders>
              <w:top w:val="single" w:sz="4" w:space="0" w:color="auto"/>
              <w:left w:val="single" w:sz="4" w:space="0" w:color="auto"/>
              <w:bottom w:val="single" w:sz="4" w:space="0" w:color="auto"/>
              <w:right w:val="single" w:sz="4" w:space="0" w:color="auto"/>
            </w:tcBorders>
          </w:tcPr>
          <w:p w:rsidR="00792C67" w:rsidRPr="00C07CA4" w:rsidRDefault="00792C67" w:rsidP="00A664FE">
            <w:pPr>
              <w:jc w:val="both"/>
              <w:rPr>
                <w:sz w:val="20"/>
              </w:rPr>
            </w:pPr>
            <w:r w:rsidRPr="00C07CA4">
              <w:rPr>
                <w:sz w:val="20"/>
              </w:rPr>
              <w:t>Not applicable</w:t>
            </w:r>
          </w:p>
        </w:tc>
      </w:tr>
      <w:tr w:rsidR="00792C67" w:rsidTr="00A664FE">
        <w:tc>
          <w:tcPr>
            <w:tcW w:w="5104" w:type="dxa"/>
            <w:tcBorders>
              <w:top w:val="single" w:sz="4" w:space="0" w:color="auto"/>
              <w:left w:val="single" w:sz="4" w:space="0" w:color="auto"/>
              <w:bottom w:val="single" w:sz="4" w:space="0" w:color="auto"/>
              <w:right w:val="single" w:sz="4" w:space="0" w:color="auto"/>
            </w:tcBorders>
          </w:tcPr>
          <w:p w:rsidR="00792C67" w:rsidRPr="00C07CA4" w:rsidRDefault="00792C67" w:rsidP="00A664FE">
            <w:pPr>
              <w:jc w:val="both"/>
              <w:rPr>
                <w:b/>
                <w:sz w:val="20"/>
              </w:rPr>
            </w:pPr>
            <w:r w:rsidRPr="00C07CA4">
              <w:rPr>
                <w:b/>
                <w:sz w:val="20"/>
              </w:rPr>
              <w:t xml:space="preserve">Regional Environmental Plan No. 28 – </w:t>
            </w:r>
            <w:smartTag w:uri="urn:schemas-microsoft-com:office:smarttags" w:element="place">
              <w:smartTag w:uri="urn:schemas-microsoft-com:office:smarttags" w:element="City">
                <w:r w:rsidRPr="00C07CA4">
                  <w:rPr>
                    <w:b/>
                    <w:sz w:val="20"/>
                  </w:rPr>
                  <w:t>Parramatta</w:t>
                </w:r>
              </w:smartTag>
            </w:smartTag>
          </w:p>
          <w:p w:rsidR="00792C67" w:rsidRPr="00C07CA4" w:rsidRDefault="00792C67" w:rsidP="00A664FE">
            <w:pPr>
              <w:jc w:val="both"/>
              <w:rPr>
                <w:sz w:val="20"/>
              </w:rPr>
            </w:pPr>
          </w:p>
        </w:tc>
        <w:tc>
          <w:tcPr>
            <w:tcW w:w="4110" w:type="dxa"/>
            <w:tcBorders>
              <w:top w:val="single" w:sz="4" w:space="0" w:color="auto"/>
              <w:left w:val="single" w:sz="4" w:space="0" w:color="auto"/>
              <w:bottom w:val="single" w:sz="4" w:space="0" w:color="auto"/>
              <w:right w:val="single" w:sz="4" w:space="0" w:color="auto"/>
            </w:tcBorders>
          </w:tcPr>
          <w:p w:rsidR="00792C67" w:rsidRPr="00C07CA4" w:rsidRDefault="00792C67" w:rsidP="00A664FE">
            <w:pPr>
              <w:jc w:val="both"/>
              <w:rPr>
                <w:sz w:val="20"/>
              </w:rPr>
            </w:pPr>
            <w:r>
              <w:rPr>
                <w:sz w:val="20"/>
              </w:rPr>
              <w:t>Not applicable – Parramatta City Centre LEP 2007 and Parramatta LEP 2011 supersede this deemed SEPP</w:t>
            </w:r>
          </w:p>
        </w:tc>
      </w:tr>
    </w:tbl>
    <w:p w:rsidR="00792C67" w:rsidRDefault="00792C67" w:rsidP="00A664FE">
      <w:pPr>
        <w:jc w:val="both"/>
        <w:rPr>
          <w:rFonts w:cs="Arial"/>
          <w:b/>
          <w:szCs w:val="24"/>
        </w:rPr>
      </w:pPr>
    </w:p>
    <w:p w:rsidR="00A664FE" w:rsidRDefault="00A664FE" w:rsidP="00A664FE">
      <w:pPr>
        <w:jc w:val="both"/>
        <w:rPr>
          <w:rFonts w:cs="Arial"/>
          <w:b/>
          <w:szCs w:val="24"/>
        </w:rPr>
      </w:pPr>
    </w:p>
    <w:p w:rsidR="00792C67" w:rsidRPr="00EB30C9" w:rsidRDefault="00792C67" w:rsidP="00A664FE">
      <w:pPr>
        <w:jc w:val="both"/>
        <w:rPr>
          <w:rFonts w:cs="Arial"/>
          <w:b/>
          <w:sz w:val="22"/>
          <w:szCs w:val="22"/>
        </w:rPr>
      </w:pPr>
      <w:r w:rsidRPr="00EB30C9">
        <w:rPr>
          <w:rFonts w:cs="Arial"/>
          <w:b/>
          <w:sz w:val="22"/>
          <w:szCs w:val="22"/>
        </w:rPr>
        <w:t>7. Is the planning proposal consistent with applicable Ministerial Directions (section 117 directions)?</w:t>
      </w:r>
    </w:p>
    <w:p w:rsidR="00792C67" w:rsidRPr="00EB30C9" w:rsidRDefault="00792C67" w:rsidP="00A664FE">
      <w:pPr>
        <w:jc w:val="both"/>
        <w:rPr>
          <w:rFonts w:cs="Arial"/>
          <w:b/>
          <w:sz w:val="22"/>
          <w:szCs w:val="22"/>
        </w:rPr>
      </w:pPr>
    </w:p>
    <w:p w:rsidR="00792C67" w:rsidRPr="00EB30C9" w:rsidRDefault="00792C67" w:rsidP="00A664FE">
      <w:pPr>
        <w:jc w:val="both"/>
        <w:rPr>
          <w:rFonts w:cs="Arial"/>
          <w:b/>
          <w:sz w:val="22"/>
          <w:szCs w:val="22"/>
        </w:rPr>
      </w:pPr>
      <w:r w:rsidRPr="00EB30C9">
        <w:rPr>
          <w:rFonts w:cs="Arial"/>
          <w:sz w:val="22"/>
          <w:szCs w:val="22"/>
        </w:rPr>
        <w:t>Direction 2.3 Heritage Conservation</w:t>
      </w:r>
    </w:p>
    <w:p w:rsidR="00792C67" w:rsidRPr="00EB30C9" w:rsidRDefault="00792C67" w:rsidP="00A664FE">
      <w:pPr>
        <w:jc w:val="both"/>
        <w:rPr>
          <w:rFonts w:cs="Arial"/>
          <w:sz w:val="22"/>
          <w:szCs w:val="22"/>
        </w:rPr>
      </w:pPr>
      <w:r w:rsidRPr="00EB30C9">
        <w:rPr>
          <w:rFonts w:cs="Arial"/>
          <w:sz w:val="22"/>
          <w:szCs w:val="22"/>
        </w:rPr>
        <w:t xml:space="preserve">The </w:t>
      </w:r>
      <w:r w:rsidR="008A3A0E">
        <w:rPr>
          <w:rFonts w:cs="Arial"/>
          <w:sz w:val="22"/>
          <w:szCs w:val="22"/>
        </w:rPr>
        <w:t xml:space="preserve">addition </w:t>
      </w:r>
      <w:r w:rsidR="00CF68AD">
        <w:rPr>
          <w:rFonts w:cs="Arial"/>
          <w:sz w:val="22"/>
          <w:szCs w:val="22"/>
        </w:rPr>
        <w:t>of one item</w:t>
      </w:r>
      <w:r w:rsidR="008A3A0E">
        <w:rPr>
          <w:rFonts w:cs="Arial"/>
          <w:sz w:val="22"/>
          <w:szCs w:val="22"/>
        </w:rPr>
        <w:t xml:space="preserve"> to </w:t>
      </w:r>
      <w:r w:rsidR="00CF68AD">
        <w:rPr>
          <w:rFonts w:cs="Arial"/>
          <w:sz w:val="22"/>
          <w:szCs w:val="22"/>
        </w:rPr>
        <w:t xml:space="preserve">the heritage schedule </w:t>
      </w:r>
      <w:r w:rsidRPr="00EB30C9">
        <w:rPr>
          <w:rFonts w:cs="Arial"/>
          <w:sz w:val="22"/>
          <w:szCs w:val="22"/>
        </w:rPr>
        <w:t xml:space="preserve">is consistent with the objective to conserve items, areas, objects and place of environmental heritage significance. </w:t>
      </w:r>
      <w:r w:rsidR="0093130D">
        <w:rPr>
          <w:rFonts w:cs="Arial"/>
          <w:sz w:val="22"/>
          <w:szCs w:val="22"/>
        </w:rPr>
        <w:t>The removal of an item that has lost integrity and context will assist in maintaining the integrity of the heritage schedule.</w:t>
      </w:r>
    </w:p>
    <w:p w:rsidR="00792C67" w:rsidRDefault="00792C67" w:rsidP="00A664FE">
      <w:pPr>
        <w:jc w:val="both"/>
        <w:rPr>
          <w:rFonts w:cs="Arial"/>
          <w:sz w:val="22"/>
          <w:szCs w:val="22"/>
        </w:rPr>
      </w:pPr>
    </w:p>
    <w:p w:rsidR="00A664FE" w:rsidRPr="00EB30C9" w:rsidRDefault="00A664FE" w:rsidP="00A664FE">
      <w:pPr>
        <w:jc w:val="both"/>
        <w:rPr>
          <w:rFonts w:cs="Arial"/>
          <w:sz w:val="22"/>
          <w:szCs w:val="22"/>
        </w:rPr>
      </w:pPr>
    </w:p>
    <w:p w:rsidR="00792C67" w:rsidRPr="00EB30C9" w:rsidRDefault="00792C67" w:rsidP="00A664FE">
      <w:pPr>
        <w:jc w:val="both"/>
        <w:rPr>
          <w:rFonts w:cs="Arial"/>
          <w:b/>
          <w:sz w:val="22"/>
          <w:szCs w:val="22"/>
        </w:rPr>
      </w:pPr>
      <w:r w:rsidRPr="00EB30C9">
        <w:rPr>
          <w:rFonts w:cs="Arial"/>
          <w:b/>
          <w:sz w:val="22"/>
          <w:szCs w:val="22"/>
        </w:rPr>
        <w:t>8. Is there any likelihood that critical habitat or threatened species, populations or ecological communities, or their habitats will be adversely affected as a result of the proposal?</w:t>
      </w:r>
    </w:p>
    <w:p w:rsidR="00792C67" w:rsidRPr="00EB30C9" w:rsidRDefault="00792C67" w:rsidP="00A664FE">
      <w:pPr>
        <w:jc w:val="both"/>
        <w:rPr>
          <w:rFonts w:cs="Arial"/>
          <w:b/>
          <w:sz w:val="22"/>
          <w:szCs w:val="22"/>
        </w:rPr>
      </w:pPr>
    </w:p>
    <w:p w:rsidR="00792C67" w:rsidRPr="00EB30C9" w:rsidRDefault="00792C67" w:rsidP="00A664FE">
      <w:pPr>
        <w:jc w:val="both"/>
        <w:rPr>
          <w:rFonts w:cs="Arial"/>
          <w:sz w:val="22"/>
          <w:szCs w:val="22"/>
        </w:rPr>
      </w:pPr>
      <w:r w:rsidRPr="00EB30C9">
        <w:rPr>
          <w:rFonts w:cs="Arial"/>
          <w:sz w:val="22"/>
          <w:szCs w:val="22"/>
        </w:rPr>
        <w:t>The proposal would have no effect on critical habitat or threatened species, populations or ecological communities and their habitats.</w:t>
      </w:r>
    </w:p>
    <w:p w:rsidR="00792C67" w:rsidRDefault="00792C67" w:rsidP="00A664FE">
      <w:pPr>
        <w:jc w:val="both"/>
        <w:rPr>
          <w:rFonts w:cs="Arial"/>
          <w:sz w:val="22"/>
          <w:szCs w:val="22"/>
        </w:rPr>
      </w:pPr>
    </w:p>
    <w:p w:rsidR="00A664FE" w:rsidRPr="00EB30C9" w:rsidRDefault="00A664FE" w:rsidP="00A664FE">
      <w:pPr>
        <w:jc w:val="both"/>
        <w:rPr>
          <w:rFonts w:cs="Arial"/>
          <w:sz w:val="22"/>
          <w:szCs w:val="22"/>
        </w:rPr>
      </w:pPr>
    </w:p>
    <w:p w:rsidR="00792C67" w:rsidRPr="00EB30C9" w:rsidRDefault="00792C67" w:rsidP="00A664FE">
      <w:pPr>
        <w:jc w:val="both"/>
        <w:rPr>
          <w:rFonts w:cs="Arial"/>
          <w:b/>
          <w:sz w:val="22"/>
          <w:szCs w:val="22"/>
        </w:rPr>
      </w:pPr>
      <w:r w:rsidRPr="00EB30C9">
        <w:rPr>
          <w:rFonts w:cs="Arial"/>
          <w:b/>
          <w:sz w:val="22"/>
          <w:szCs w:val="22"/>
        </w:rPr>
        <w:t>9. Are there any other likely environmental effects as a result of the planning proposal and how are they proposed to be managed?</w:t>
      </w:r>
    </w:p>
    <w:p w:rsidR="00792C67" w:rsidRPr="00EB30C9" w:rsidRDefault="00792C67" w:rsidP="00A664FE">
      <w:pPr>
        <w:jc w:val="both"/>
        <w:rPr>
          <w:rFonts w:cs="Arial"/>
          <w:b/>
          <w:sz w:val="22"/>
          <w:szCs w:val="22"/>
        </w:rPr>
      </w:pPr>
    </w:p>
    <w:p w:rsidR="00792C67" w:rsidRPr="00EB30C9" w:rsidRDefault="00792C67" w:rsidP="00A664FE">
      <w:pPr>
        <w:jc w:val="both"/>
        <w:rPr>
          <w:rFonts w:cs="Arial"/>
          <w:sz w:val="22"/>
          <w:szCs w:val="22"/>
        </w:rPr>
      </w:pPr>
      <w:r w:rsidRPr="00EB30C9">
        <w:rPr>
          <w:rFonts w:cs="Arial"/>
          <w:sz w:val="22"/>
          <w:szCs w:val="22"/>
        </w:rPr>
        <w:t xml:space="preserve">The proposal should not have any detrimental environmental effects which need to be managed and will have a number of positive effects.   The </w:t>
      </w:r>
      <w:r w:rsidR="008A3A0E">
        <w:rPr>
          <w:rFonts w:cs="Arial"/>
          <w:sz w:val="22"/>
          <w:szCs w:val="22"/>
        </w:rPr>
        <w:t xml:space="preserve">addition of one </w:t>
      </w:r>
      <w:r w:rsidR="00CF68AD">
        <w:rPr>
          <w:rFonts w:cs="Arial"/>
          <w:sz w:val="22"/>
          <w:szCs w:val="22"/>
        </w:rPr>
        <w:t xml:space="preserve">property to the heritage schedule of Parramatta LEP 2011 would help protect Parramatta's built environment benefiting the Parramatta </w:t>
      </w:r>
      <w:r w:rsidR="0093130D">
        <w:rPr>
          <w:rFonts w:cs="Arial"/>
          <w:sz w:val="22"/>
          <w:szCs w:val="22"/>
        </w:rPr>
        <w:t>community</w:t>
      </w:r>
      <w:r w:rsidR="00CF68AD">
        <w:rPr>
          <w:rFonts w:cs="Arial"/>
          <w:sz w:val="22"/>
          <w:szCs w:val="22"/>
        </w:rPr>
        <w:t xml:space="preserve">. </w:t>
      </w:r>
      <w:r w:rsidR="00C67B79" w:rsidRPr="004972F0">
        <w:rPr>
          <w:rFonts w:cs="Arial"/>
          <w:iCs/>
          <w:sz w:val="22"/>
          <w:szCs w:val="22"/>
        </w:rPr>
        <w:t>Council has worked constructively with the landowner towards a design solution that facilitates the conservation and adaptive re-use of 137 Good Street</w:t>
      </w:r>
      <w:r w:rsidR="00C67B79">
        <w:rPr>
          <w:rFonts w:cs="Arial"/>
          <w:iCs/>
          <w:sz w:val="22"/>
          <w:szCs w:val="22"/>
        </w:rPr>
        <w:t>, Rosehill</w:t>
      </w:r>
      <w:r w:rsidR="00C67B79" w:rsidRPr="004972F0">
        <w:rPr>
          <w:rFonts w:cs="Arial"/>
          <w:iCs/>
          <w:sz w:val="22"/>
          <w:szCs w:val="22"/>
        </w:rPr>
        <w:t>.</w:t>
      </w:r>
      <w:r w:rsidR="00C67B79">
        <w:rPr>
          <w:rFonts w:cs="Arial"/>
          <w:iCs/>
          <w:sz w:val="22"/>
          <w:szCs w:val="22"/>
        </w:rPr>
        <w:t xml:space="preserve"> </w:t>
      </w:r>
      <w:r w:rsidR="00CF68AD">
        <w:rPr>
          <w:rFonts w:cs="Arial"/>
          <w:sz w:val="22"/>
          <w:szCs w:val="22"/>
        </w:rPr>
        <w:t>The removal of one item that no longer meets the NSW government listing criteria would assist in maintaining the integrity of the heritage schedule in Parramatta LEP 2011 and ensure the support of the community for heritage list</w:t>
      </w:r>
      <w:r w:rsidR="008A3A0E">
        <w:rPr>
          <w:rFonts w:cs="Arial"/>
          <w:sz w:val="22"/>
          <w:szCs w:val="22"/>
        </w:rPr>
        <w:t>ed</w:t>
      </w:r>
      <w:r w:rsidR="00CF68AD">
        <w:rPr>
          <w:rFonts w:cs="Arial"/>
          <w:sz w:val="22"/>
          <w:szCs w:val="22"/>
        </w:rPr>
        <w:t xml:space="preserve"> buildings in Parramatta. </w:t>
      </w:r>
    </w:p>
    <w:p w:rsidR="00792C67" w:rsidRDefault="00792C67" w:rsidP="00A664FE">
      <w:pPr>
        <w:jc w:val="both"/>
        <w:rPr>
          <w:rFonts w:cs="Arial"/>
          <w:sz w:val="22"/>
          <w:szCs w:val="22"/>
        </w:rPr>
      </w:pPr>
    </w:p>
    <w:p w:rsidR="00A664FE" w:rsidRPr="00EB30C9" w:rsidRDefault="00A664FE" w:rsidP="00A664FE">
      <w:pPr>
        <w:jc w:val="both"/>
        <w:rPr>
          <w:rFonts w:cs="Arial"/>
          <w:sz w:val="22"/>
          <w:szCs w:val="22"/>
        </w:rPr>
      </w:pPr>
    </w:p>
    <w:p w:rsidR="00792C67" w:rsidRPr="00EB30C9" w:rsidRDefault="00792C67" w:rsidP="00A664FE">
      <w:pPr>
        <w:jc w:val="both"/>
        <w:rPr>
          <w:rFonts w:cs="Arial"/>
          <w:b/>
          <w:sz w:val="22"/>
          <w:szCs w:val="22"/>
        </w:rPr>
      </w:pPr>
      <w:r w:rsidRPr="00EB30C9">
        <w:rPr>
          <w:rFonts w:cs="Arial"/>
          <w:b/>
          <w:sz w:val="22"/>
          <w:szCs w:val="22"/>
        </w:rPr>
        <w:t>10. How has the planning proposal adequately addressed any social and economic effects?</w:t>
      </w:r>
    </w:p>
    <w:p w:rsidR="00792C67" w:rsidRPr="00EB30C9" w:rsidRDefault="00792C67" w:rsidP="00A664FE">
      <w:pPr>
        <w:jc w:val="both"/>
        <w:rPr>
          <w:rFonts w:cs="Arial"/>
          <w:b/>
          <w:sz w:val="22"/>
          <w:szCs w:val="22"/>
        </w:rPr>
      </w:pPr>
    </w:p>
    <w:p w:rsidR="00792C67" w:rsidRPr="00EB30C9" w:rsidRDefault="00792C67" w:rsidP="00A664FE">
      <w:pPr>
        <w:jc w:val="both"/>
        <w:rPr>
          <w:rFonts w:cs="Arial"/>
          <w:sz w:val="22"/>
          <w:szCs w:val="22"/>
        </w:rPr>
      </w:pPr>
      <w:r w:rsidRPr="00EB30C9">
        <w:rPr>
          <w:rFonts w:cs="Arial"/>
          <w:sz w:val="22"/>
          <w:szCs w:val="22"/>
        </w:rPr>
        <w:t xml:space="preserve">The planning proposal would have a number of positive social effects. </w:t>
      </w:r>
      <w:r w:rsidR="00CF68AD">
        <w:rPr>
          <w:rFonts w:cs="Arial"/>
          <w:sz w:val="22"/>
          <w:szCs w:val="22"/>
        </w:rPr>
        <w:t xml:space="preserve">The addition of one property to the heritage schedule of Parramatta LEP 2011 will help protect Parramatta's rich built and cultural heritage benefiting the Parramatta community. </w:t>
      </w:r>
      <w:r w:rsidR="004972F0" w:rsidRPr="004972F0">
        <w:rPr>
          <w:rFonts w:cs="Arial"/>
          <w:iCs/>
          <w:sz w:val="22"/>
          <w:szCs w:val="22"/>
        </w:rPr>
        <w:t>Council has worked constructively with the landowner towards a design solution that facilitates the conservation and adaptive re-use of 137 Good Street</w:t>
      </w:r>
      <w:r w:rsidR="004972F0">
        <w:rPr>
          <w:rFonts w:cs="Arial"/>
          <w:iCs/>
          <w:sz w:val="22"/>
          <w:szCs w:val="22"/>
        </w:rPr>
        <w:t>, Rosehill</w:t>
      </w:r>
      <w:r w:rsidR="004972F0" w:rsidRPr="004972F0">
        <w:rPr>
          <w:rFonts w:cs="Arial"/>
          <w:iCs/>
          <w:sz w:val="22"/>
          <w:szCs w:val="22"/>
        </w:rPr>
        <w:t>.</w:t>
      </w:r>
      <w:r w:rsidR="004972F0">
        <w:rPr>
          <w:rFonts w:cs="Arial"/>
          <w:iCs/>
          <w:sz w:val="22"/>
          <w:szCs w:val="22"/>
        </w:rPr>
        <w:t xml:space="preserve"> </w:t>
      </w:r>
      <w:r w:rsidRPr="00EB30C9">
        <w:rPr>
          <w:rFonts w:cs="Arial"/>
          <w:sz w:val="22"/>
          <w:szCs w:val="22"/>
        </w:rPr>
        <w:t xml:space="preserve">The removal of one item that no longer meets the NSW Government listing criteria will assist in maintaining the integrity of the heritage schedule in Parramatta LEP 2011 and ensure the support of the community for heritage listed items in the Parramatta LGA.  </w:t>
      </w:r>
    </w:p>
    <w:p w:rsidR="00792C67" w:rsidRDefault="00792C67" w:rsidP="00A664FE">
      <w:pPr>
        <w:jc w:val="both"/>
        <w:rPr>
          <w:rFonts w:cs="Arial"/>
          <w:sz w:val="22"/>
          <w:szCs w:val="22"/>
        </w:rPr>
      </w:pPr>
    </w:p>
    <w:p w:rsidR="00A664FE" w:rsidRDefault="00A664FE" w:rsidP="00A664FE">
      <w:pPr>
        <w:jc w:val="both"/>
        <w:rPr>
          <w:rFonts w:cs="Arial"/>
          <w:sz w:val="22"/>
          <w:szCs w:val="22"/>
        </w:rPr>
      </w:pPr>
    </w:p>
    <w:p w:rsidR="00C67B79" w:rsidRPr="00EB30C9" w:rsidRDefault="00C67B79" w:rsidP="00A664FE">
      <w:pPr>
        <w:jc w:val="both"/>
        <w:rPr>
          <w:rFonts w:cs="Arial"/>
          <w:sz w:val="22"/>
          <w:szCs w:val="22"/>
        </w:rPr>
      </w:pPr>
    </w:p>
    <w:p w:rsidR="00792C67" w:rsidRPr="00EB30C9" w:rsidRDefault="00792C67" w:rsidP="00A664FE">
      <w:pPr>
        <w:jc w:val="both"/>
        <w:rPr>
          <w:rFonts w:cs="Arial"/>
          <w:b/>
          <w:sz w:val="22"/>
          <w:szCs w:val="22"/>
        </w:rPr>
      </w:pPr>
      <w:r w:rsidRPr="00EB30C9">
        <w:rPr>
          <w:rFonts w:cs="Arial"/>
          <w:b/>
          <w:sz w:val="22"/>
          <w:szCs w:val="22"/>
        </w:rPr>
        <w:lastRenderedPageBreak/>
        <w:t>11. Is there adequate public infrastructure for the planning proposal?</w:t>
      </w:r>
    </w:p>
    <w:p w:rsidR="00792C67" w:rsidRPr="00EB30C9" w:rsidRDefault="00792C67" w:rsidP="00A664FE">
      <w:pPr>
        <w:jc w:val="both"/>
        <w:rPr>
          <w:rFonts w:cs="Arial"/>
          <w:b/>
          <w:sz w:val="22"/>
          <w:szCs w:val="22"/>
        </w:rPr>
      </w:pPr>
    </w:p>
    <w:p w:rsidR="00792C67" w:rsidRPr="00EB30C9" w:rsidRDefault="00792C67" w:rsidP="00A664FE">
      <w:pPr>
        <w:jc w:val="both"/>
        <w:rPr>
          <w:rFonts w:cs="Arial"/>
          <w:sz w:val="22"/>
          <w:szCs w:val="22"/>
        </w:rPr>
      </w:pPr>
      <w:r w:rsidRPr="00EB30C9">
        <w:rPr>
          <w:rFonts w:cs="Arial"/>
          <w:sz w:val="22"/>
          <w:szCs w:val="22"/>
        </w:rPr>
        <w:t>The planning proposal will not place additional demands on public infrastructure.</w:t>
      </w:r>
    </w:p>
    <w:p w:rsidR="00C67B79" w:rsidRDefault="00C67B79" w:rsidP="00A664FE">
      <w:pPr>
        <w:jc w:val="both"/>
        <w:rPr>
          <w:rFonts w:cs="Arial"/>
          <w:b/>
          <w:sz w:val="22"/>
          <w:szCs w:val="22"/>
        </w:rPr>
      </w:pPr>
    </w:p>
    <w:p w:rsidR="00C67B79" w:rsidRDefault="00C67B79" w:rsidP="00A664FE">
      <w:pPr>
        <w:jc w:val="both"/>
        <w:rPr>
          <w:rFonts w:cs="Arial"/>
          <w:b/>
          <w:sz w:val="22"/>
          <w:szCs w:val="22"/>
        </w:rPr>
      </w:pPr>
    </w:p>
    <w:p w:rsidR="00792C67" w:rsidRPr="00EB30C9" w:rsidRDefault="00792C67" w:rsidP="00A664FE">
      <w:pPr>
        <w:jc w:val="both"/>
        <w:rPr>
          <w:rFonts w:cs="Arial"/>
          <w:b/>
          <w:sz w:val="22"/>
          <w:szCs w:val="22"/>
        </w:rPr>
      </w:pPr>
      <w:r w:rsidRPr="00EB30C9">
        <w:rPr>
          <w:rFonts w:cs="Arial"/>
          <w:b/>
          <w:sz w:val="22"/>
          <w:szCs w:val="22"/>
        </w:rPr>
        <w:t>12. What are the views of State and Commonwealth public authorities consulted in accordance with the gateway determination?</w:t>
      </w:r>
    </w:p>
    <w:p w:rsidR="00792C67" w:rsidRPr="00EB30C9" w:rsidRDefault="00792C67" w:rsidP="00A664FE">
      <w:pPr>
        <w:jc w:val="both"/>
        <w:rPr>
          <w:rFonts w:cs="Arial"/>
          <w:b/>
          <w:sz w:val="22"/>
          <w:szCs w:val="22"/>
        </w:rPr>
      </w:pPr>
    </w:p>
    <w:p w:rsidR="00792C67" w:rsidRPr="00EB30C9" w:rsidRDefault="00792C67" w:rsidP="00A664FE">
      <w:pPr>
        <w:jc w:val="both"/>
        <w:rPr>
          <w:rFonts w:cs="Arial"/>
          <w:sz w:val="22"/>
          <w:szCs w:val="22"/>
        </w:rPr>
      </w:pPr>
      <w:r w:rsidRPr="00EB30C9">
        <w:rPr>
          <w:rFonts w:cs="Arial"/>
          <w:sz w:val="22"/>
          <w:szCs w:val="22"/>
        </w:rPr>
        <w:t>Appropriate State and Commonwealth public authorities will be consulted after the Gateway determination has been issued.</w:t>
      </w:r>
    </w:p>
    <w:p w:rsidR="00792C67" w:rsidRDefault="00792C67" w:rsidP="00A664FE">
      <w:pPr>
        <w:jc w:val="both"/>
        <w:rPr>
          <w:rFonts w:cs="Arial"/>
          <w:b/>
          <w:sz w:val="22"/>
          <w:szCs w:val="22"/>
        </w:rPr>
      </w:pPr>
    </w:p>
    <w:p w:rsidR="000E490C" w:rsidRDefault="000E490C" w:rsidP="00A664FE">
      <w:pPr>
        <w:jc w:val="both"/>
        <w:rPr>
          <w:rFonts w:cs="Arial"/>
          <w:b/>
          <w:sz w:val="22"/>
          <w:szCs w:val="22"/>
        </w:rPr>
      </w:pPr>
    </w:p>
    <w:p w:rsidR="000E490C" w:rsidRDefault="000E490C" w:rsidP="00A664FE">
      <w:pPr>
        <w:jc w:val="both"/>
        <w:rPr>
          <w:rFonts w:cs="Arial"/>
          <w:b/>
          <w:sz w:val="22"/>
          <w:szCs w:val="22"/>
        </w:rPr>
      </w:pPr>
      <w:r>
        <w:rPr>
          <w:rFonts w:cs="Arial"/>
          <w:b/>
          <w:sz w:val="22"/>
          <w:szCs w:val="22"/>
        </w:rPr>
        <w:t>PART 4 - MAPPING</w:t>
      </w:r>
    </w:p>
    <w:p w:rsidR="000E490C" w:rsidRDefault="000E490C" w:rsidP="00A664FE">
      <w:pPr>
        <w:jc w:val="both"/>
        <w:rPr>
          <w:rFonts w:cs="Arial"/>
          <w:b/>
          <w:sz w:val="22"/>
          <w:szCs w:val="22"/>
        </w:rPr>
      </w:pPr>
    </w:p>
    <w:p w:rsidR="000E490C" w:rsidRPr="000E490C" w:rsidRDefault="000E490C" w:rsidP="00A664FE">
      <w:pPr>
        <w:jc w:val="both"/>
        <w:rPr>
          <w:rFonts w:cs="Arial"/>
          <w:sz w:val="22"/>
          <w:szCs w:val="22"/>
        </w:rPr>
      </w:pPr>
      <w:r>
        <w:rPr>
          <w:rFonts w:cs="Arial"/>
          <w:sz w:val="22"/>
          <w:szCs w:val="22"/>
        </w:rPr>
        <w:t>Maps illustrating the l</w:t>
      </w:r>
      <w:r w:rsidRPr="000E490C">
        <w:rPr>
          <w:rFonts w:cs="Arial"/>
          <w:sz w:val="22"/>
          <w:szCs w:val="22"/>
        </w:rPr>
        <w:t xml:space="preserve">ocation of </w:t>
      </w:r>
      <w:r>
        <w:rPr>
          <w:rFonts w:cs="Arial"/>
          <w:sz w:val="22"/>
          <w:szCs w:val="22"/>
        </w:rPr>
        <w:t xml:space="preserve">the </w:t>
      </w:r>
      <w:r w:rsidRPr="000E490C">
        <w:rPr>
          <w:rFonts w:cs="Arial"/>
          <w:sz w:val="22"/>
          <w:szCs w:val="22"/>
        </w:rPr>
        <w:t xml:space="preserve">properties </w:t>
      </w:r>
      <w:r>
        <w:rPr>
          <w:rFonts w:cs="Arial"/>
          <w:sz w:val="22"/>
          <w:szCs w:val="22"/>
        </w:rPr>
        <w:t>are</w:t>
      </w:r>
      <w:r w:rsidRPr="000E490C">
        <w:rPr>
          <w:rFonts w:cs="Arial"/>
          <w:sz w:val="22"/>
          <w:szCs w:val="22"/>
        </w:rPr>
        <w:t xml:space="preserve"> provided in Attachment </w:t>
      </w:r>
      <w:r>
        <w:rPr>
          <w:rFonts w:cs="Arial"/>
          <w:sz w:val="22"/>
          <w:szCs w:val="22"/>
        </w:rPr>
        <w:t>A</w:t>
      </w:r>
      <w:r w:rsidRPr="000E490C">
        <w:rPr>
          <w:rFonts w:cs="Arial"/>
          <w:sz w:val="22"/>
          <w:szCs w:val="22"/>
        </w:rPr>
        <w:t xml:space="preserve">. </w:t>
      </w:r>
    </w:p>
    <w:p w:rsidR="00A664FE" w:rsidRPr="00EB30C9" w:rsidRDefault="00A664FE" w:rsidP="00A664FE">
      <w:pPr>
        <w:jc w:val="both"/>
        <w:rPr>
          <w:rFonts w:cs="Arial"/>
          <w:b/>
          <w:sz w:val="22"/>
          <w:szCs w:val="22"/>
        </w:rPr>
      </w:pPr>
    </w:p>
    <w:p w:rsidR="000E490C" w:rsidRDefault="000E490C" w:rsidP="00A664FE">
      <w:pPr>
        <w:jc w:val="both"/>
        <w:rPr>
          <w:rFonts w:ascii="Arial Bold" w:hAnsi="Arial Bold" w:cs="Arial"/>
          <w:b/>
          <w:caps/>
          <w:sz w:val="22"/>
          <w:szCs w:val="22"/>
        </w:rPr>
      </w:pPr>
    </w:p>
    <w:p w:rsidR="00792C67" w:rsidRPr="00EB30C9" w:rsidRDefault="000E490C" w:rsidP="00A664FE">
      <w:pPr>
        <w:jc w:val="both"/>
        <w:rPr>
          <w:rFonts w:ascii="Arial Bold" w:hAnsi="Arial Bold" w:cs="Arial"/>
          <w:b/>
          <w:caps/>
          <w:sz w:val="22"/>
          <w:szCs w:val="22"/>
        </w:rPr>
      </w:pPr>
      <w:r>
        <w:rPr>
          <w:rFonts w:cs="Arial"/>
          <w:b/>
          <w:sz w:val="22"/>
          <w:szCs w:val="22"/>
        </w:rPr>
        <w:t xml:space="preserve">PART 5 - </w:t>
      </w:r>
      <w:r w:rsidR="00792C67" w:rsidRPr="00EB30C9">
        <w:rPr>
          <w:rFonts w:ascii="Arial Bold" w:hAnsi="Arial Bold" w:cs="Arial"/>
          <w:b/>
          <w:caps/>
          <w:sz w:val="22"/>
          <w:szCs w:val="22"/>
        </w:rPr>
        <w:t>Community consultation</w:t>
      </w:r>
    </w:p>
    <w:p w:rsidR="00792C67" w:rsidRPr="00EB30C9" w:rsidRDefault="00792C67" w:rsidP="00A664FE">
      <w:pPr>
        <w:jc w:val="both"/>
        <w:rPr>
          <w:rFonts w:cs="Arial"/>
          <w:b/>
          <w:sz w:val="22"/>
          <w:szCs w:val="22"/>
        </w:rPr>
      </w:pPr>
    </w:p>
    <w:p w:rsidR="00792C67" w:rsidRPr="00EB30C9" w:rsidRDefault="00792C67" w:rsidP="00A664FE">
      <w:pPr>
        <w:jc w:val="both"/>
        <w:rPr>
          <w:rFonts w:cs="Arial"/>
          <w:sz w:val="22"/>
          <w:szCs w:val="22"/>
        </w:rPr>
      </w:pPr>
      <w:r w:rsidRPr="00EB30C9">
        <w:rPr>
          <w:rFonts w:cs="Arial"/>
          <w:sz w:val="22"/>
          <w:szCs w:val="22"/>
        </w:rPr>
        <w:t>It is proposed that consultation take place with the Heritage Branch of the Office of Environment and Heritage, Department of Premier and Cabinet.  In addition, consultation will take place with Council's Heritage Advisory Committee.</w:t>
      </w:r>
    </w:p>
    <w:p w:rsidR="00792C67" w:rsidRPr="00EB30C9" w:rsidRDefault="00792C67" w:rsidP="001A4970">
      <w:pPr>
        <w:jc w:val="both"/>
        <w:rPr>
          <w:rFonts w:cs="Arial"/>
          <w:sz w:val="22"/>
          <w:szCs w:val="22"/>
        </w:rPr>
      </w:pPr>
    </w:p>
    <w:p w:rsidR="00792C67" w:rsidRPr="00EB30C9" w:rsidRDefault="00792C67" w:rsidP="001A4970">
      <w:pPr>
        <w:jc w:val="both"/>
        <w:rPr>
          <w:rFonts w:cs="Arial"/>
          <w:sz w:val="22"/>
          <w:szCs w:val="22"/>
        </w:rPr>
      </w:pPr>
      <w:r w:rsidRPr="00EB30C9">
        <w:rPr>
          <w:rFonts w:cs="Arial"/>
          <w:sz w:val="22"/>
          <w:szCs w:val="22"/>
        </w:rPr>
        <w:t>It is proposed that the planning proposal be placed on exhibition for a period of 28 days.</w:t>
      </w:r>
    </w:p>
    <w:p w:rsidR="00792C67" w:rsidRDefault="00792C67" w:rsidP="001A4970">
      <w:pPr>
        <w:jc w:val="both"/>
        <w:rPr>
          <w:rFonts w:cs="Arial"/>
          <w:sz w:val="22"/>
          <w:szCs w:val="22"/>
        </w:rPr>
      </w:pPr>
    </w:p>
    <w:p w:rsidR="001A4970" w:rsidRPr="00EB30C9" w:rsidRDefault="001A4970" w:rsidP="001A4970">
      <w:pPr>
        <w:jc w:val="both"/>
        <w:rPr>
          <w:rFonts w:cs="Arial"/>
          <w:sz w:val="22"/>
          <w:szCs w:val="22"/>
        </w:rPr>
      </w:pPr>
    </w:p>
    <w:p w:rsidR="00792C67" w:rsidRPr="001A4970" w:rsidRDefault="000E490C" w:rsidP="001A4970">
      <w:pPr>
        <w:jc w:val="both"/>
        <w:rPr>
          <w:rFonts w:cs="Arial"/>
          <w:b/>
          <w:sz w:val="22"/>
          <w:szCs w:val="22"/>
        </w:rPr>
      </w:pPr>
      <w:r>
        <w:rPr>
          <w:rFonts w:cs="Arial"/>
          <w:b/>
          <w:sz w:val="22"/>
          <w:szCs w:val="22"/>
        </w:rPr>
        <w:t>PART 6 - PROJECT</w:t>
      </w:r>
      <w:r w:rsidR="001A4970" w:rsidRPr="001A4970">
        <w:rPr>
          <w:rFonts w:cs="Arial"/>
          <w:b/>
          <w:sz w:val="22"/>
          <w:szCs w:val="22"/>
        </w:rPr>
        <w:t xml:space="preserve"> TIMELINE</w:t>
      </w:r>
    </w:p>
    <w:p w:rsidR="001A4970" w:rsidRPr="001A4970" w:rsidRDefault="001A4970" w:rsidP="001A4970">
      <w:pPr>
        <w:jc w:val="both"/>
        <w:rPr>
          <w:rFonts w:cs="Arial"/>
          <w:sz w:val="22"/>
          <w:szCs w:val="22"/>
        </w:rPr>
      </w:pPr>
    </w:p>
    <w:p w:rsidR="001A4970" w:rsidRPr="001A4970" w:rsidRDefault="001A4970" w:rsidP="001A4970">
      <w:pPr>
        <w:jc w:val="both"/>
        <w:rPr>
          <w:rFonts w:cs="Arial"/>
          <w:sz w:val="22"/>
          <w:szCs w:val="22"/>
        </w:rPr>
      </w:pPr>
      <w:r w:rsidRPr="001A4970">
        <w:rPr>
          <w:rFonts w:cs="Arial"/>
          <w:sz w:val="22"/>
          <w:szCs w:val="22"/>
        </w:rPr>
        <w:t>Below is an indicative timeline for the planning proposal.</w:t>
      </w:r>
    </w:p>
    <w:p w:rsidR="001A4970" w:rsidRPr="001A4970" w:rsidRDefault="001A4970" w:rsidP="001A4970">
      <w:pPr>
        <w:autoSpaceDE w:val="0"/>
        <w:autoSpaceDN w:val="0"/>
        <w:adjustRightInd w:val="0"/>
        <w:jc w:val="both"/>
        <w:rPr>
          <w:rFonts w:cs="Arial"/>
          <w:sz w:val="22"/>
          <w:szCs w:val="22"/>
        </w:rPr>
      </w:pPr>
    </w:p>
    <w:p w:rsidR="001A4970" w:rsidRPr="001A4970" w:rsidRDefault="001A4970" w:rsidP="001A4970">
      <w:pPr>
        <w:pStyle w:val="BodyPoint"/>
        <w:jc w:val="both"/>
        <w:rPr>
          <w:rFonts w:ascii="Arial" w:hAnsi="Arial" w:cs="Arial"/>
          <w:sz w:val="22"/>
          <w:szCs w:val="22"/>
        </w:rPr>
      </w:pPr>
      <w:r w:rsidRPr="001A4970">
        <w:rPr>
          <w:rFonts w:ascii="Arial" w:hAnsi="Arial" w:cs="Arial"/>
          <w:sz w:val="22"/>
          <w:szCs w:val="22"/>
        </w:rPr>
        <w:t>Referral to Minister for Gateway Determination: April 2013</w:t>
      </w:r>
    </w:p>
    <w:p w:rsidR="001A4970" w:rsidRPr="001A4970" w:rsidRDefault="001A4970" w:rsidP="001A4970">
      <w:pPr>
        <w:pStyle w:val="BodyPoint"/>
        <w:jc w:val="both"/>
        <w:rPr>
          <w:rFonts w:ascii="Arial" w:hAnsi="Arial" w:cs="Arial"/>
          <w:sz w:val="22"/>
          <w:szCs w:val="22"/>
        </w:rPr>
      </w:pPr>
      <w:r w:rsidRPr="001A4970">
        <w:rPr>
          <w:rFonts w:ascii="Arial" w:hAnsi="Arial" w:cs="Arial"/>
          <w:sz w:val="22"/>
          <w:szCs w:val="22"/>
        </w:rPr>
        <w:t>Date of Gateway determination: May 2013</w:t>
      </w:r>
    </w:p>
    <w:p w:rsidR="001A4970" w:rsidRPr="001A4970" w:rsidRDefault="001A4970" w:rsidP="001A4970">
      <w:pPr>
        <w:pStyle w:val="BodyPoint"/>
        <w:jc w:val="both"/>
        <w:rPr>
          <w:rFonts w:ascii="Arial" w:hAnsi="Arial" w:cs="Arial"/>
          <w:sz w:val="22"/>
          <w:szCs w:val="22"/>
        </w:rPr>
      </w:pPr>
      <w:r w:rsidRPr="001A4970">
        <w:rPr>
          <w:rFonts w:ascii="Arial" w:hAnsi="Arial" w:cs="Arial"/>
          <w:sz w:val="22"/>
          <w:szCs w:val="22"/>
        </w:rPr>
        <w:t>Public Exhibition of Planning Proposal: June/July 2013</w:t>
      </w:r>
    </w:p>
    <w:p w:rsidR="001A4970" w:rsidRPr="001A4970" w:rsidRDefault="001A4970" w:rsidP="001A4970">
      <w:pPr>
        <w:pStyle w:val="BodyPoint"/>
        <w:jc w:val="both"/>
        <w:rPr>
          <w:rFonts w:ascii="Arial" w:hAnsi="Arial" w:cs="Arial"/>
          <w:sz w:val="22"/>
          <w:szCs w:val="22"/>
        </w:rPr>
      </w:pPr>
      <w:r w:rsidRPr="001A4970">
        <w:rPr>
          <w:rFonts w:ascii="Arial" w:hAnsi="Arial" w:cs="Arial"/>
          <w:sz w:val="22"/>
          <w:szCs w:val="22"/>
        </w:rPr>
        <w:t>Timeframe for government agency consultation (as required by Gateway determination): June/July 2013</w:t>
      </w:r>
    </w:p>
    <w:p w:rsidR="001A4970" w:rsidRPr="001A4970" w:rsidRDefault="001A4970" w:rsidP="001A4970">
      <w:pPr>
        <w:pStyle w:val="BodyPoint"/>
        <w:jc w:val="both"/>
        <w:rPr>
          <w:rFonts w:ascii="Arial" w:hAnsi="Arial" w:cs="Arial"/>
          <w:sz w:val="22"/>
          <w:szCs w:val="22"/>
        </w:rPr>
      </w:pPr>
      <w:r w:rsidRPr="001A4970">
        <w:rPr>
          <w:rFonts w:ascii="Arial" w:hAnsi="Arial" w:cs="Arial"/>
          <w:sz w:val="22"/>
          <w:szCs w:val="22"/>
        </w:rPr>
        <w:t>Timeframe for consideration of submissions and reporting of planning proposal to Council: August 2013</w:t>
      </w:r>
    </w:p>
    <w:p w:rsidR="001A4970" w:rsidRPr="001A4970" w:rsidRDefault="001A4970" w:rsidP="001A4970">
      <w:pPr>
        <w:pStyle w:val="BodyPoint"/>
        <w:jc w:val="both"/>
        <w:rPr>
          <w:rFonts w:ascii="Arial" w:hAnsi="Arial" w:cs="Arial"/>
          <w:sz w:val="22"/>
          <w:szCs w:val="22"/>
        </w:rPr>
      </w:pPr>
      <w:r w:rsidRPr="001A4970">
        <w:rPr>
          <w:rFonts w:ascii="Arial" w:hAnsi="Arial" w:cs="Arial"/>
          <w:sz w:val="22"/>
          <w:szCs w:val="22"/>
        </w:rPr>
        <w:t>Date of submission to the department to finalise the LEP: August 2013</w:t>
      </w:r>
    </w:p>
    <w:p w:rsidR="001A4970" w:rsidRPr="001A4970" w:rsidRDefault="001A4970" w:rsidP="001A4970">
      <w:pPr>
        <w:pStyle w:val="BodyPoint"/>
        <w:jc w:val="both"/>
        <w:rPr>
          <w:rFonts w:ascii="Arial" w:hAnsi="Arial" w:cs="Arial"/>
          <w:sz w:val="22"/>
          <w:szCs w:val="22"/>
        </w:rPr>
      </w:pPr>
      <w:r w:rsidRPr="001A4970">
        <w:rPr>
          <w:rFonts w:ascii="Arial" w:hAnsi="Arial" w:cs="Arial"/>
          <w:sz w:val="22"/>
          <w:szCs w:val="22"/>
        </w:rPr>
        <w:t>Anticipated date RPA will make the plan (if delegated): September 2013</w:t>
      </w:r>
    </w:p>
    <w:p w:rsidR="001A4970" w:rsidRPr="001A4970" w:rsidRDefault="001A4970" w:rsidP="001A4970">
      <w:pPr>
        <w:pStyle w:val="BodyPoint"/>
        <w:jc w:val="both"/>
        <w:rPr>
          <w:rFonts w:ascii="Arial" w:hAnsi="Arial" w:cs="Arial"/>
          <w:sz w:val="22"/>
          <w:szCs w:val="22"/>
        </w:rPr>
      </w:pPr>
      <w:r w:rsidRPr="001A4970">
        <w:rPr>
          <w:rFonts w:ascii="Arial" w:hAnsi="Arial" w:cs="Arial"/>
          <w:sz w:val="22"/>
          <w:szCs w:val="22"/>
        </w:rPr>
        <w:t>Anticipated date RPA will forward to the department for notification: September  2013</w:t>
      </w:r>
    </w:p>
    <w:p w:rsidR="00792C67" w:rsidRPr="001A4970" w:rsidRDefault="00792C67" w:rsidP="001A4970">
      <w:pPr>
        <w:jc w:val="both"/>
        <w:rPr>
          <w:rFonts w:cs="Arial"/>
          <w:b/>
          <w:sz w:val="22"/>
          <w:szCs w:val="22"/>
        </w:rPr>
      </w:pPr>
    </w:p>
    <w:p w:rsidR="00792C67" w:rsidRPr="001A4970" w:rsidRDefault="00792C67" w:rsidP="001A4970">
      <w:pPr>
        <w:jc w:val="both"/>
        <w:rPr>
          <w:rFonts w:cs="Arial"/>
          <w:b/>
          <w:sz w:val="22"/>
          <w:szCs w:val="22"/>
        </w:rPr>
      </w:pPr>
    </w:p>
    <w:p w:rsidR="00792C67" w:rsidRPr="001A4970" w:rsidRDefault="00792C67" w:rsidP="00A664FE">
      <w:pPr>
        <w:jc w:val="both"/>
        <w:rPr>
          <w:rFonts w:cs="Arial"/>
          <w:b/>
          <w:sz w:val="22"/>
          <w:szCs w:val="22"/>
        </w:rPr>
      </w:pPr>
    </w:p>
    <w:p w:rsidR="00792C67" w:rsidRDefault="00792C67" w:rsidP="00A664FE">
      <w:pPr>
        <w:jc w:val="both"/>
        <w:rPr>
          <w:rFonts w:cs="Arial"/>
          <w:b/>
          <w:szCs w:val="24"/>
        </w:rPr>
      </w:pPr>
    </w:p>
    <w:p w:rsidR="00792C67" w:rsidRDefault="00792C67" w:rsidP="00A664FE">
      <w:pPr>
        <w:jc w:val="both"/>
        <w:rPr>
          <w:rFonts w:cs="Arial"/>
          <w:b/>
          <w:szCs w:val="24"/>
        </w:rPr>
      </w:pPr>
    </w:p>
    <w:p w:rsidR="008A3A0E" w:rsidRDefault="008A3A0E" w:rsidP="00A664FE">
      <w:pPr>
        <w:jc w:val="both"/>
        <w:rPr>
          <w:rFonts w:cs="Arial"/>
          <w:b/>
          <w:sz w:val="22"/>
          <w:szCs w:val="22"/>
        </w:rPr>
      </w:pPr>
      <w:bookmarkStart w:id="3" w:name="_GoBack"/>
      <w:bookmarkEnd w:id="3"/>
    </w:p>
    <w:p w:rsidR="008A3A0E" w:rsidRDefault="008A3A0E" w:rsidP="00A664FE">
      <w:pPr>
        <w:jc w:val="both"/>
        <w:rPr>
          <w:rFonts w:cs="Arial"/>
          <w:b/>
          <w:sz w:val="22"/>
          <w:szCs w:val="22"/>
        </w:rPr>
      </w:pPr>
    </w:p>
    <w:p w:rsidR="008A3A0E" w:rsidRDefault="008A3A0E" w:rsidP="00A664FE">
      <w:pPr>
        <w:jc w:val="both"/>
        <w:rPr>
          <w:rFonts w:cs="Arial"/>
          <w:b/>
          <w:sz w:val="22"/>
          <w:szCs w:val="22"/>
        </w:rPr>
      </w:pPr>
    </w:p>
    <w:p w:rsidR="0014412B" w:rsidRPr="009449A3" w:rsidRDefault="0014412B" w:rsidP="00A664FE">
      <w:pPr>
        <w:jc w:val="both"/>
        <w:rPr>
          <w:rFonts w:cs="Arial"/>
          <w:b/>
        </w:rPr>
      </w:pPr>
    </w:p>
    <w:sectPr w:rsidR="0014412B" w:rsidRPr="009449A3">
      <w:footerReference w:type="default" r:id="rId8"/>
      <w:pgSz w:w="11906" w:h="16838" w:code="9"/>
      <w:pgMar w:top="1440" w:right="1440" w:bottom="1440" w:left="1440" w:header="720" w:footer="45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13AC" w:rsidRDefault="006513AC">
      <w:r>
        <w:separator/>
      </w:r>
    </w:p>
  </w:endnote>
  <w:endnote w:type="continuationSeparator" w:id="0">
    <w:p w:rsidR="006513AC" w:rsidRDefault="00651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9EB" w:rsidRPr="006202AD" w:rsidRDefault="00C67B79" w:rsidP="006202AD">
    <w:pPr>
      <w:pStyle w:val="Footer"/>
      <w:tabs>
        <w:tab w:val="clear" w:pos="8306"/>
        <w:tab w:val="right" w:pos="8789"/>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13AC" w:rsidRDefault="006513AC">
      <w:r>
        <w:separator/>
      </w:r>
    </w:p>
  </w:footnote>
  <w:footnote w:type="continuationSeparator" w:id="0">
    <w:p w:rsidR="006513AC" w:rsidRDefault="006513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DC255A"/>
    <w:multiLevelType w:val="hybridMultilevel"/>
    <w:tmpl w:val="6802AE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482C13D3"/>
    <w:multiLevelType w:val="hybridMultilevel"/>
    <w:tmpl w:val="15E690DC"/>
    <w:lvl w:ilvl="0" w:tplc="AAD88DB6">
      <w:start w:val="1"/>
      <w:numFmt w:val="bullet"/>
      <w:pStyle w:val="BodyPoint"/>
      <w:lvlText w:val=""/>
      <w:lvlJc w:val="left"/>
      <w:pPr>
        <w:ind w:left="360" w:hanging="360"/>
      </w:pPr>
      <w:rPr>
        <w:rFonts w:ascii="Wingdings" w:hAnsi="Wingdings" w:hint="default"/>
        <w:color w:val="1F497D" w:themeColor="text2"/>
      </w:rPr>
    </w:lvl>
    <w:lvl w:ilvl="1" w:tplc="FFFFFFFF">
      <w:start w:val="1"/>
      <w:numFmt w:val="bullet"/>
      <w:lvlText w:val=""/>
      <w:lvlJc w:val="left"/>
      <w:pPr>
        <w:tabs>
          <w:tab w:val="num" w:pos="1477"/>
        </w:tabs>
        <w:ind w:left="1477" w:hanging="397"/>
      </w:pPr>
      <w:rPr>
        <w:rFonts w:ascii="Symbol" w:hAnsi="Symbol" w:hint="default"/>
        <w:sz w:val="18"/>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4BC50BFA"/>
    <w:multiLevelType w:val="hybridMultilevel"/>
    <w:tmpl w:val="4692ABFE"/>
    <w:lvl w:ilvl="0" w:tplc="04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4EAA1EA2"/>
    <w:multiLevelType w:val="hybridMultilevel"/>
    <w:tmpl w:val="B46C109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71DB2A5E"/>
    <w:multiLevelType w:val="hybridMultilevel"/>
    <w:tmpl w:val="012A18E0"/>
    <w:lvl w:ilvl="0" w:tplc="04090001">
      <w:start w:val="1"/>
      <w:numFmt w:val="bullet"/>
      <w:lvlText w:val=""/>
      <w:lvlJc w:val="left"/>
      <w:pPr>
        <w:tabs>
          <w:tab w:val="num" w:pos="1800"/>
        </w:tabs>
        <w:ind w:left="1800" w:hanging="360"/>
      </w:pPr>
      <w:rPr>
        <w:rFonts w:ascii="Symbol" w:hAnsi="Symbol" w:hint="default"/>
      </w:rPr>
    </w:lvl>
    <w:lvl w:ilvl="1" w:tplc="0C090003" w:tentative="1">
      <w:start w:val="1"/>
      <w:numFmt w:val="bullet"/>
      <w:lvlText w:val="o"/>
      <w:lvlJc w:val="left"/>
      <w:pPr>
        <w:tabs>
          <w:tab w:val="num" w:pos="2520"/>
        </w:tabs>
        <w:ind w:left="2520" w:hanging="360"/>
      </w:pPr>
      <w:rPr>
        <w:rFonts w:ascii="Courier New" w:hAnsi="Courier New" w:cs="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88B30247-7879-4C2B-8366-8235E85FFC4D}"/>
    <w:docVar w:name="dgnword-eventsink" w:val="129546176"/>
  </w:docVars>
  <w:rsids>
    <w:rsidRoot w:val="00792C67"/>
    <w:rsid w:val="000141E9"/>
    <w:rsid w:val="00066503"/>
    <w:rsid w:val="000A6233"/>
    <w:rsid w:val="000E490C"/>
    <w:rsid w:val="001119B4"/>
    <w:rsid w:val="0011644D"/>
    <w:rsid w:val="0014093E"/>
    <w:rsid w:val="0014412B"/>
    <w:rsid w:val="0017481C"/>
    <w:rsid w:val="001A4970"/>
    <w:rsid w:val="001A7737"/>
    <w:rsid w:val="00236CE0"/>
    <w:rsid w:val="002411E7"/>
    <w:rsid w:val="0026400A"/>
    <w:rsid w:val="002B2FFF"/>
    <w:rsid w:val="00317AA4"/>
    <w:rsid w:val="00373015"/>
    <w:rsid w:val="003A5A72"/>
    <w:rsid w:val="003A6152"/>
    <w:rsid w:val="00447969"/>
    <w:rsid w:val="004972F0"/>
    <w:rsid w:val="004A65D8"/>
    <w:rsid w:val="005A2BE1"/>
    <w:rsid w:val="005D0C30"/>
    <w:rsid w:val="005D7E51"/>
    <w:rsid w:val="006513AC"/>
    <w:rsid w:val="00762BF1"/>
    <w:rsid w:val="00792C67"/>
    <w:rsid w:val="007A4E6D"/>
    <w:rsid w:val="008252D1"/>
    <w:rsid w:val="00831EA6"/>
    <w:rsid w:val="008A3A0E"/>
    <w:rsid w:val="0093130D"/>
    <w:rsid w:val="00940C4D"/>
    <w:rsid w:val="009449A3"/>
    <w:rsid w:val="00990A97"/>
    <w:rsid w:val="00A0014A"/>
    <w:rsid w:val="00A11857"/>
    <w:rsid w:val="00A36EB1"/>
    <w:rsid w:val="00A664FE"/>
    <w:rsid w:val="00A712F1"/>
    <w:rsid w:val="00AD1B88"/>
    <w:rsid w:val="00BA1579"/>
    <w:rsid w:val="00C03443"/>
    <w:rsid w:val="00C57F8E"/>
    <w:rsid w:val="00C67B79"/>
    <w:rsid w:val="00CF68AD"/>
    <w:rsid w:val="00F44437"/>
    <w:rsid w:val="00F455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92C67"/>
    <w:rPr>
      <w:rFonts w:ascii="Arial" w:hAnsi="Arial"/>
      <w:sz w:val="24"/>
    </w:rPr>
  </w:style>
  <w:style w:type="paragraph" w:styleId="Heading1">
    <w:name w:val="heading 1"/>
    <w:basedOn w:val="Normal"/>
    <w:next w:val="Normal"/>
    <w:link w:val="Heading1Char"/>
    <w:qFormat/>
    <w:rsid w:val="00792C67"/>
    <w:pPr>
      <w:keepNext/>
      <w:jc w:val="center"/>
      <w:outlineLvl w:val="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2C67"/>
    <w:rPr>
      <w:rFonts w:ascii="Arial" w:hAnsi="Arial"/>
      <w:b/>
      <w:sz w:val="28"/>
    </w:rPr>
  </w:style>
  <w:style w:type="paragraph" w:styleId="Footer">
    <w:name w:val="footer"/>
    <w:basedOn w:val="Normal"/>
    <w:link w:val="FooterChar"/>
    <w:rsid w:val="00792C67"/>
    <w:pPr>
      <w:tabs>
        <w:tab w:val="center" w:pos="4153"/>
        <w:tab w:val="right" w:pos="8306"/>
      </w:tabs>
    </w:pPr>
  </w:style>
  <w:style w:type="character" w:customStyle="1" w:styleId="FooterChar">
    <w:name w:val="Footer Char"/>
    <w:basedOn w:val="DefaultParagraphFont"/>
    <w:link w:val="Footer"/>
    <w:rsid w:val="00792C67"/>
    <w:rPr>
      <w:rFonts w:ascii="Arial" w:hAnsi="Arial"/>
      <w:sz w:val="24"/>
    </w:rPr>
  </w:style>
  <w:style w:type="table" w:styleId="TableGrid">
    <w:name w:val="Table Grid"/>
    <w:basedOn w:val="TableNormal"/>
    <w:rsid w:val="00792C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792C67"/>
    <w:rPr>
      <w:sz w:val="16"/>
      <w:szCs w:val="16"/>
    </w:rPr>
  </w:style>
  <w:style w:type="paragraph" w:styleId="ListParagraph">
    <w:name w:val="List Paragraph"/>
    <w:basedOn w:val="Normal"/>
    <w:uiPriority w:val="34"/>
    <w:qFormat/>
    <w:rsid w:val="00F44437"/>
    <w:pPr>
      <w:ind w:left="720"/>
      <w:contextualSpacing/>
    </w:pPr>
  </w:style>
  <w:style w:type="paragraph" w:styleId="BalloonText">
    <w:name w:val="Balloon Text"/>
    <w:basedOn w:val="Normal"/>
    <w:link w:val="BalloonTextChar"/>
    <w:rsid w:val="00A712F1"/>
    <w:rPr>
      <w:rFonts w:ascii="Tahoma" w:hAnsi="Tahoma" w:cs="Tahoma"/>
      <w:sz w:val="16"/>
      <w:szCs w:val="16"/>
    </w:rPr>
  </w:style>
  <w:style w:type="character" w:customStyle="1" w:styleId="BalloonTextChar">
    <w:name w:val="Balloon Text Char"/>
    <w:basedOn w:val="DefaultParagraphFont"/>
    <w:link w:val="BalloonText"/>
    <w:rsid w:val="00A712F1"/>
    <w:rPr>
      <w:rFonts w:ascii="Tahoma" w:hAnsi="Tahoma" w:cs="Tahoma"/>
      <w:sz w:val="16"/>
      <w:szCs w:val="16"/>
    </w:rPr>
  </w:style>
  <w:style w:type="paragraph" w:customStyle="1" w:styleId="BodyPoint">
    <w:name w:val="Body Point"/>
    <w:basedOn w:val="Normal"/>
    <w:link w:val="BodyPointCharChar"/>
    <w:qFormat/>
    <w:rsid w:val="001A4970"/>
    <w:pPr>
      <w:numPr>
        <w:numId w:val="5"/>
      </w:numPr>
      <w:spacing w:before="113" w:after="57" w:line="240" w:lineRule="atLeast"/>
    </w:pPr>
    <w:rPr>
      <w:rFonts w:ascii="Univers" w:hAnsi="Univers"/>
      <w:color w:val="000000" w:themeColor="text1"/>
      <w:spacing w:val="-3"/>
      <w:sz w:val="19"/>
      <w:szCs w:val="19"/>
    </w:rPr>
  </w:style>
  <w:style w:type="character" w:customStyle="1" w:styleId="BodyPointCharChar">
    <w:name w:val="Body Point Char Char"/>
    <w:basedOn w:val="DefaultParagraphFont"/>
    <w:link w:val="BodyPoint"/>
    <w:rsid w:val="001A4970"/>
    <w:rPr>
      <w:rFonts w:ascii="Univers" w:hAnsi="Univers"/>
      <w:color w:val="000000" w:themeColor="text1"/>
      <w:spacing w:val="-3"/>
      <w:sz w:val="19"/>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92C67"/>
    <w:rPr>
      <w:rFonts w:ascii="Arial" w:hAnsi="Arial"/>
      <w:sz w:val="24"/>
    </w:rPr>
  </w:style>
  <w:style w:type="paragraph" w:styleId="Heading1">
    <w:name w:val="heading 1"/>
    <w:basedOn w:val="Normal"/>
    <w:next w:val="Normal"/>
    <w:link w:val="Heading1Char"/>
    <w:qFormat/>
    <w:rsid w:val="00792C67"/>
    <w:pPr>
      <w:keepNext/>
      <w:jc w:val="center"/>
      <w:outlineLvl w:val="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2C67"/>
    <w:rPr>
      <w:rFonts w:ascii="Arial" w:hAnsi="Arial"/>
      <w:b/>
      <w:sz w:val="28"/>
    </w:rPr>
  </w:style>
  <w:style w:type="paragraph" w:styleId="Footer">
    <w:name w:val="footer"/>
    <w:basedOn w:val="Normal"/>
    <w:link w:val="FooterChar"/>
    <w:rsid w:val="00792C67"/>
    <w:pPr>
      <w:tabs>
        <w:tab w:val="center" w:pos="4153"/>
        <w:tab w:val="right" w:pos="8306"/>
      </w:tabs>
    </w:pPr>
  </w:style>
  <w:style w:type="character" w:customStyle="1" w:styleId="FooterChar">
    <w:name w:val="Footer Char"/>
    <w:basedOn w:val="DefaultParagraphFont"/>
    <w:link w:val="Footer"/>
    <w:rsid w:val="00792C67"/>
    <w:rPr>
      <w:rFonts w:ascii="Arial" w:hAnsi="Arial"/>
      <w:sz w:val="24"/>
    </w:rPr>
  </w:style>
  <w:style w:type="table" w:styleId="TableGrid">
    <w:name w:val="Table Grid"/>
    <w:basedOn w:val="TableNormal"/>
    <w:rsid w:val="00792C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792C67"/>
    <w:rPr>
      <w:sz w:val="16"/>
      <w:szCs w:val="16"/>
    </w:rPr>
  </w:style>
  <w:style w:type="paragraph" w:styleId="ListParagraph">
    <w:name w:val="List Paragraph"/>
    <w:basedOn w:val="Normal"/>
    <w:uiPriority w:val="34"/>
    <w:qFormat/>
    <w:rsid w:val="00F44437"/>
    <w:pPr>
      <w:ind w:left="720"/>
      <w:contextualSpacing/>
    </w:pPr>
  </w:style>
  <w:style w:type="paragraph" w:styleId="BalloonText">
    <w:name w:val="Balloon Text"/>
    <w:basedOn w:val="Normal"/>
    <w:link w:val="BalloonTextChar"/>
    <w:rsid w:val="00A712F1"/>
    <w:rPr>
      <w:rFonts w:ascii="Tahoma" w:hAnsi="Tahoma" w:cs="Tahoma"/>
      <w:sz w:val="16"/>
      <w:szCs w:val="16"/>
    </w:rPr>
  </w:style>
  <w:style w:type="character" w:customStyle="1" w:styleId="BalloonTextChar">
    <w:name w:val="Balloon Text Char"/>
    <w:basedOn w:val="DefaultParagraphFont"/>
    <w:link w:val="BalloonText"/>
    <w:rsid w:val="00A712F1"/>
    <w:rPr>
      <w:rFonts w:ascii="Tahoma" w:hAnsi="Tahoma" w:cs="Tahoma"/>
      <w:sz w:val="16"/>
      <w:szCs w:val="16"/>
    </w:rPr>
  </w:style>
  <w:style w:type="paragraph" w:customStyle="1" w:styleId="BodyPoint">
    <w:name w:val="Body Point"/>
    <w:basedOn w:val="Normal"/>
    <w:link w:val="BodyPointCharChar"/>
    <w:qFormat/>
    <w:rsid w:val="001A4970"/>
    <w:pPr>
      <w:numPr>
        <w:numId w:val="5"/>
      </w:numPr>
      <w:spacing w:before="113" w:after="57" w:line="240" w:lineRule="atLeast"/>
    </w:pPr>
    <w:rPr>
      <w:rFonts w:ascii="Univers" w:hAnsi="Univers"/>
      <w:color w:val="000000" w:themeColor="text1"/>
      <w:spacing w:val="-3"/>
      <w:sz w:val="19"/>
      <w:szCs w:val="19"/>
    </w:rPr>
  </w:style>
  <w:style w:type="character" w:customStyle="1" w:styleId="BodyPointCharChar">
    <w:name w:val="Body Point Char Char"/>
    <w:basedOn w:val="DefaultParagraphFont"/>
    <w:link w:val="BodyPoint"/>
    <w:rsid w:val="001A4970"/>
    <w:rPr>
      <w:rFonts w:ascii="Univers" w:hAnsi="Univers"/>
      <w:color w:val="000000" w:themeColor="text1"/>
      <w:spacing w:val="-3"/>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536755">
      <w:bodyDiv w:val="1"/>
      <w:marLeft w:val="0"/>
      <w:marRight w:val="0"/>
      <w:marTop w:val="0"/>
      <w:marBottom w:val="0"/>
      <w:divBdr>
        <w:top w:val="none" w:sz="0" w:space="0" w:color="auto"/>
        <w:left w:val="none" w:sz="0" w:space="0" w:color="auto"/>
        <w:bottom w:val="none" w:sz="0" w:space="0" w:color="auto"/>
        <w:right w:val="single" w:sz="6" w:space="6" w:color="FFFFFF"/>
      </w:divBdr>
      <w:divsChild>
        <w:div w:id="1781997610">
          <w:marLeft w:val="0"/>
          <w:marRight w:val="0"/>
          <w:marTop w:val="0"/>
          <w:marBottom w:val="0"/>
          <w:divBdr>
            <w:top w:val="none" w:sz="0" w:space="0" w:color="auto"/>
            <w:left w:val="none" w:sz="0" w:space="0" w:color="auto"/>
            <w:bottom w:val="none" w:sz="0" w:space="0" w:color="auto"/>
            <w:right w:val="none" w:sz="0" w:space="0" w:color="auto"/>
          </w:divBdr>
          <w:divsChild>
            <w:div w:id="793444912">
              <w:marLeft w:val="0"/>
              <w:marRight w:val="0"/>
              <w:marTop w:val="0"/>
              <w:marBottom w:val="0"/>
              <w:divBdr>
                <w:top w:val="none" w:sz="0" w:space="0" w:color="auto"/>
                <w:left w:val="none" w:sz="0" w:space="0" w:color="auto"/>
                <w:bottom w:val="none" w:sz="0" w:space="0" w:color="auto"/>
                <w:right w:val="single" w:sz="6" w:space="6" w:color="FFFFFF"/>
              </w:divBdr>
            </w:div>
          </w:divsChild>
        </w:div>
      </w:divsChild>
    </w:div>
    <w:div w:id="1226334146">
      <w:bodyDiv w:val="1"/>
      <w:marLeft w:val="0"/>
      <w:marRight w:val="0"/>
      <w:marTop w:val="0"/>
      <w:marBottom w:val="0"/>
      <w:divBdr>
        <w:top w:val="none" w:sz="0" w:space="0" w:color="auto"/>
        <w:left w:val="none" w:sz="0" w:space="0" w:color="auto"/>
        <w:bottom w:val="none" w:sz="0" w:space="0" w:color="auto"/>
        <w:right w:val="single" w:sz="6" w:space="6" w:color="FFFFFF"/>
      </w:divBdr>
      <w:divsChild>
        <w:div w:id="2025090588">
          <w:marLeft w:val="0"/>
          <w:marRight w:val="0"/>
          <w:marTop w:val="0"/>
          <w:marBottom w:val="0"/>
          <w:divBdr>
            <w:top w:val="none" w:sz="0" w:space="0" w:color="auto"/>
            <w:left w:val="none" w:sz="0" w:space="0" w:color="auto"/>
            <w:bottom w:val="none" w:sz="0" w:space="0" w:color="auto"/>
            <w:right w:val="none" w:sz="0" w:space="0" w:color="auto"/>
          </w:divBdr>
          <w:divsChild>
            <w:div w:id="315648291">
              <w:marLeft w:val="0"/>
              <w:marRight w:val="0"/>
              <w:marTop w:val="0"/>
              <w:marBottom w:val="0"/>
              <w:divBdr>
                <w:top w:val="none" w:sz="0" w:space="0" w:color="auto"/>
                <w:left w:val="none" w:sz="0" w:space="0" w:color="auto"/>
                <w:bottom w:val="none" w:sz="0" w:space="0" w:color="auto"/>
                <w:right w:val="single" w:sz="6" w:space="6" w:color="FFFFFF"/>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195</TotalTime>
  <Pages>6</Pages>
  <Words>1853</Words>
  <Characters>10797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Parramatta City Council</Company>
  <LinksUpToDate>false</LinksUpToDate>
  <CharactersWithSpaces>12625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Kennedy</dc:creator>
  <cp:keywords/>
  <dc:description/>
  <cp:lastModifiedBy>Jennifer Concato</cp:lastModifiedBy>
  <cp:revision>32</cp:revision>
  <cp:lastPrinted>2013-03-22T00:53:00Z</cp:lastPrinted>
  <dcterms:created xsi:type="dcterms:W3CDTF">2013-03-14T03:49:00Z</dcterms:created>
  <dcterms:modified xsi:type="dcterms:W3CDTF">2013-05-01T01:28:00Z</dcterms:modified>
</cp:coreProperties>
</file>